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FB8E0" w14:textId="77777777" w:rsidR="002C3752" w:rsidRDefault="002C3752" w:rsidP="002C3752">
      <w:pPr>
        <w:keepNext/>
        <w:keepLines/>
        <w:spacing w:line="240" w:lineRule="auto"/>
        <w:contextualSpacing/>
        <w:jc w:val="center"/>
        <w:outlineLvl w:val="1"/>
        <w:rPr>
          <w:rFonts w:ascii="Arial" w:eastAsia="Times New Roman" w:hAnsi="Arial" w:cs="Arial"/>
          <w:b/>
          <w:bCs/>
          <w:i/>
          <w:iCs/>
          <w:color w:val="000000"/>
          <w:sz w:val="24"/>
          <w:szCs w:val="24"/>
          <w:lang w:val="x-none" w:eastAsia="x-none"/>
        </w:rPr>
      </w:pPr>
      <w:r>
        <w:rPr>
          <w:rFonts w:ascii="Arial" w:eastAsia="Times New Roman" w:hAnsi="Arial" w:cs="Arial"/>
          <w:b/>
          <w:bCs/>
          <w:i/>
          <w:iCs/>
          <w:color w:val="000000"/>
          <w:sz w:val="24"/>
          <w:szCs w:val="24"/>
          <w:lang w:val="x-none" w:eastAsia="x-none"/>
        </w:rPr>
        <w:t xml:space="preserve">OBRAZLOŽENJE UZ </w:t>
      </w:r>
    </w:p>
    <w:p w14:paraId="7E9466BA" w14:textId="42DA5FB3" w:rsidR="002C3752" w:rsidRDefault="002C3752" w:rsidP="002C3752">
      <w:pPr>
        <w:keepNext/>
        <w:keepLines/>
        <w:spacing w:line="240" w:lineRule="auto"/>
        <w:contextualSpacing/>
        <w:jc w:val="center"/>
        <w:outlineLvl w:val="1"/>
        <w:rPr>
          <w:rFonts w:ascii="Arial" w:eastAsia="Times New Roman" w:hAnsi="Arial" w:cs="Arial"/>
          <w:b/>
          <w:bCs/>
          <w:i/>
          <w:iCs/>
          <w:color w:val="000000"/>
          <w:sz w:val="24"/>
          <w:szCs w:val="24"/>
          <w:lang w:val="x-none" w:eastAsia="x-none"/>
        </w:rPr>
      </w:pPr>
      <w:r>
        <w:rPr>
          <w:rFonts w:ascii="Arial" w:eastAsia="Times New Roman" w:hAnsi="Arial" w:cs="Arial"/>
          <w:b/>
          <w:bCs/>
          <w:i/>
          <w:iCs/>
          <w:color w:val="000000"/>
          <w:sz w:val="24"/>
          <w:szCs w:val="24"/>
          <w:lang w:val="x-none" w:eastAsia="x-none"/>
        </w:rPr>
        <w:t>PRIJEDLOG III. IZMJENA I DOPUNA</w:t>
      </w:r>
    </w:p>
    <w:p w14:paraId="1E35E95B" w14:textId="77777777" w:rsidR="002C3752" w:rsidRDefault="002C3752" w:rsidP="002C3752">
      <w:pPr>
        <w:keepNext/>
        <w:keepLines/>
        <w:spacing w:line="240" w:lineRule="auto"/>
        <w:contextualSpacing/>
        <w:jc w:val="center"/>
        <w:outlineLvl w:val="1"/>
        <w:rPr>
          <w:rFonts w:ascii="Arial" w:eastAsia="Times New Roman" w:hAnsi="Arial" w:cs="Arial"/>
          <w:b/>
          <w:bCs/>
          <w:i/>
          <w:iCs/>
          <w:color w:val="000000"/>
          <w:sz w:val="24"/>
          <w:szCs w:val="24"/>
          <w:lang w:val="x-none" w:eastAsia="x-none"/>
        </w:rPr>
      </w:pPr>
      <w:r>
        <w:rPr>
          <w:rFonts w:ascii="Arial" w:eastAsia="Times New Roman" w:hAnsi="Arial" w:cs="Arial"/>
          <w:b/>
          <w:bCs/>
          <w:i/>
          <w:iCs/>
          <w:color w:val="000000"/>
          <w:sz w:val="24"/>
          <w:szCs w:val="24"/>
          <w:lang w:val="x-none" w:eastAsia="x-none"/>
        </w:rPr>
        <w:t>PRORAČUNA GRADA  DELNICA  ZA 20</w:t>
      </w:r>
      <w:r>
        <w:rPr>
          <w:rFonts w:ascii="Arial" w:eastAsia="Times New Roman" w:hAnsi="Arial" w:cs="Arial"/>
          <w:b/>
          <w:bCs/>
          <w:i/>
          <w:iCs/>
          <w:color w:val="000000"/>
          <w:sz w:val="24"/>
          <w:szCs w:val="24"/>
          <w:lang w:eastAsia="x-none"/>
        </w:rPr>
        <w:t>26</w:t>
      </w:r>
      <w:r>
        <w:rPr>
          <w:rFonts w:ascii="Arial" w:eastAsia="Times New Roman" w:hAnsi="Arial" w:cs="Arial"/>
          <w:b/>
          <w:bCs/>
          <w:i/>
          <w:iCs/>
          <w:color w:val="000000"/>
          <w:sz w:val="24"/>
          <w:szCs w:val="24"/>
          <w:lang w:val="x-none" w:eastAsia="x-none"/>
        </w:rPr>
        <w:t>. GODINU</w:t>
      </w:r>
    </w:p>
    <w:p w14:paraId="1545FE3C" w14:textId="77777777" w:rsidR="002C3752" w:rsidRDefault="002C3752" w:rsidP="002C3752">
      <w:pPr>
        <w:spacing w:line="240" w:lineRule="auto"/>
        <w:contextualSpacing/>
        <w:jc w:val="both"/>
        <w:rPr>
          <w:rFonts w:ascii="Arial" w:hAnsi="Arial" w:cs="Arial"/>
          <w:sz w:val="24"/>
          <w:szCs w:val="24"/>
        </w:rPr>
      </w:pPr>
    </w:p>
    <w:p w14:paraId="393703C9" w14:textId="77777777" w:rsidR="002C3752" w:rsidRDefault="002C3752" w:rsidP="002C3752">
      <w:pPr>
        <w:spacing w:line="240" w:lineRule="auto"/>
        <w:contextualSpacing/>
        <w:jc w:val="both"/>
        <w:rPr>
          <w:rFonts w:ascii="Arial" w:hAnsi="Arial" w:cs="Arial"/>
          <w:color w:val="FF0000"/>
          <w:sz w:val="24"/>
          <w:szCs w:val="24"/>
        </w:rPr>
      </w:pPr>
    </w:p>
    <w:p w14:paraId="0E991482" w14:textId="77777777" w:rsidR="002C3752" w:rsidRDefault="002C3752" w:rsidP="002C3752">
      <w:pPr>
        <w:ind w:firstLine="708"/>
        <w:jc w:val="both"/>
        <w:rPr>
          <w:rFonts w:ascii="Times New Roman" w:hAnsi="Times New Roman"/>
          <w:color w:val="000000"/>
          <w:sz w:val="24"/>
          <w:szCs w:val="24"/>
        </w:rPr>
      </w:pPr>
      <w:r>
        <w:rPr>
          <w:rFonts w:ascii="Times New Roman" w:hAnsi="Times New Roman"/>
          <w:color w:val="000000"/>
          <w:sz w:val="24"/>
          <w:szCs w:val="24"/>
        </w:rPr>
        <w:t>Proračun Grada Delnica za 2026. godinu i projekcija za 2027. i 2028. godinu donijeti su 15. prosinca 2025. godine  kojim je utvrđena visina sredstava za financiranje rashoda i  izdataka na razini Grada.</w:t>
      </w:r>
    </w:p>
    <w:p w14:paraId="21B47494" w14:textId="77777777" w:rsidR="002C3752" w:rsidRDefault="002C3752" w:rsidP="002C3752">
      <w:pPr>
        <w:jc w:val="both"/>
        <w:rPr>
          <w:rFonts w:ascii="Times New Roman" w:hAnsi="Times New Roman"/>
          <w:color w:val="000000"/>
          <w:sz w:val="24"/>
          <w:szCs w:val="24"/>
        </w:rPr>
      </w:pPr>
      <w:r>
        <w:rPr>
          <w:rFonts w:ascii="Times New Roman" w:hAnsi="Times New Roman"/>
          <w:color w:val="000000"/>
          <w:sz w:val="24"/>
          <w:szCs w:val="24"/>
        </w:rPr>
        <w:tab/>
        <w:t>Zakonom o proračunu (NN 144/21), predviđeno je da se tijekom proračunske godine može izvršiti novo uravnoteženje Proračuna putem izmjena i dopuna prema postupku za  donošenje Proračuna.</w:t>
      </w:r>
    </w:p>
    <w:p w14:paraId="22E911D5" w14:textId="053D8F4E" w:rsidR="002C3752" w:rsidRDefault="002C3752" w:rsidP="002C3752">
      <w:pPr>
        <w:jc w:val="both"/>
        <w:rPr>
          <w:rFonts w:ascii="Times New Roman" w:hAnsi="Times New Roman"/>
          <w:color w:val="000000"/>
          <w:sz w:val="24"/>
          <w:szCs w:val="24"/>
        </w:rPr>
      </w:pPr>
      <w:r>
        <w:rPr>
          <w:rFonts w:ascii="Times New Roman" w:hAnsi="Times New Roman"/>
          <w:color w:val="000000"/>
          <w:sz w:val="24"/>
          <w:szCs w:val="24"/>
        </w:rPr>
        <w:t xml:space="preserve">          Potreba za uravnoteženjem Proračuna Grada Delnica za 2026. godinu ukazala se zbog</w:t>
      </w:r>
      <w:r w:rsidR="00CD73A0">
        <w:rPr>
          <w:rFonts w:ascii="Times New Roman" w:hAnsi="Times New Roman"/>
          <w:color w:val="000000"/>
          <w:sz w:val="24"/>
          <w:szCs w:val="24"/>
        </w:rPr>
        <w:t xml:space="preserve"> nedostatka sredstava za dječji vrtić „Hlojkica“</w:t>
      </w:r>
      <w:r>
        <w:rPr>
          <w:rFonts w:ascii="Times New Roman" w:hAnsi="Times New Roman"/>
          <w:color w:val="000000"/>
          <w:sz w:val="24"/>
          <w:szCs w:val="24"/>
        </w:rPr>
        <w:t>:</w:t>
      </w:r>
    </w:p>
    <w:p w14:paraId="750167DF" w14:textId="77777777" w:rsidR="002C3752" w:rsidRDefault="002C3752" w:rsidP="002C3752">
      <w:pPr>
        <w:spacing w:after="0" w:line="256" w:lineRule="auto"/>
        <w:contextualSpacing/>
        <w:jc w:val="both"/>
        <w:rPr>
          <w:rFonts w:ascii="Times New Roman" w:hAnsi="Times New Roman"/>
          <w:color w:val="000000"/>
          <w:sz w:val="24"/>
          <w:szCs w:val="24"/>
        </w:rPr>
      </w:pPr>
    </w:p>
    <w:p w14:paraId="51FADE4E" w14:textId="77777777" w:rsidR="002C3752" w:rsidRPr="00ED3C2E" w:rsidRDefault="002C3752" w:rsidP="002C3752">
      <w:pPr>
        <w:spacing w:after="0" w:line="256" w:lineRule="auto"/>
        <w:contextualSpacing/>
        <w:jc w:val="both"/>
        <w:rPr>
          <w:rFonts w:ascii="Times New Roman" w:hAnsi="Times New Roman"/>
          <w:b/>
          <w:bCs/>
          <w:color w:val="000000"/>
          <w:sz w:val="24"/>
          <w:szCs w:val="24"/>
          <w:u w:val="single"/>
        </w:rPr>
      </w:pPr>
      <w:r w:rsidRPr="00ED3C2E">
        <w:rPr>
          <w:rFonts w:ascii="Times New Roman" w:hAnsi="Times New Roman"/>
          <w:b/>
          <w:bCs/>
          <w:color w:val="000000"/>
          <w:sz w:val="24"/>
          <w:szCs w:val="24"/>
          <w:u w:val="single"/>
        </w:rPr>
        <w:t xml:space="preserve">Opći dio </w:t>
      </w:r>
    </w:p>
    <w:p w14:paraId="202F3FC3" w14:textId="77777777" w:rsidR="002C3752" w:rsidRDefault="002C3752" w:rsidP="002C3752">
      <w:pPr>
        <w:spacing w:after="0" w:line="256" w:lineRule="auto"/>
        <w:contextualSpacing/>
        <w:jc w:val="both"/>
        <w:rPr>
          <w:rFonts w:ascii="Times New Roman" w:hAnsi="Times New Roman"/>
          <w:b/>
          <w:bCs/>
          <w:color w:val="000000"/>
          <w:sz w:val="24"/>
          <w:szCs w:val="24"/>
        </w:rPr>
      </w:pPr>
      <w:r w:rsidRPr="00D56363">
        <w:rPr>
          <w:rFonts w:ascii="Times New Roman" w:hAnsi="Times New Roman"/>
          <w:b/>
          <w:bCs/>
          <w:color w:val="000000"/>
          <w:sz w:val="24"/>
          <w:szCs w:val="24"/>
        </w:rPr>
        <w:t xml:space="preserve">Prihodi i primici </w:t>
      </w:r>
    </w:p>
    <w:p w14:paraId="4FADE51E" w14:textId="77777777" w:rsidR="002C3752" w:rsidRDefault="002C3752" w:rsidP="002C3752">
      <w:pPr>
        <w:spacing w:after="0" w:line="256" w:lineRule="auto"/>
        <w:contextualSpacing/>
        <w:jc w:val="both"/>
        <w:rPr>
          <w:rFonts w:ascii="Times New Roman" w:hAnsi="Times New Roman"/>
          <w:color w:val="000000"/>
          <w:sz w:val="24"/>
          <w:szCs w:val="24"/>
        </w:rPr>
      </w:pPr>
      <w:r w:rsidRPr="00D56363">
        <w:rPr>
          <w:rFonts w:ascii="Times New Roman" w:hAnsi="Times New Roman"/>
          <w:color w:val="000000"/>
          <w:sz w:val="24"/>
          <w:szCs w:val="24"/>
        </w:rPr>
        <w:t>PRIHODI OD POREZA</w:t>
      </w:r>
      <w:r>
        <w:rPr>
          <w:rFonts w:ascii="Times New Roman" w:hAnsi="Times New Roman"/>
          <w:color w:val="000000"/>
          <w:sz w:val="24"/>
          <w:szCs w:val="24"/>
        </w:rPr>
        <w:t xml:space="preserve"> </w:t>
      </w:r>
    </w:p>
    <w:p w14:paraId="5D3BA276" w14:textId="416D3D80" w:rsidR="002C3752" w:rsidRDefault="002C3752" w:rsidP="002C3752">
      <w:pPr>
        <w:spacing w:after="0" w:line="256"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Povećanje za </w:t>
      </w:r>
      <w:r w:rsidR="00610B81">
        <w:rPr>
          <w:rFonts w:ascii="Times New Roman" w:hAnsi="Times New Roman"/>
          <w:color w:val="000000"/>
          <w:sz w:val="24"/>
          <w:szCs w:val="24"/>
        </w:rPr>
        <w:t>171.986</w:t>
      </w:r>
      <w:r>
        <w:rPr>
          <w:rFonts w:ascii="Times New Roman" w:hAnsi="Times New Roman"/>
          <w:color w:val="000000"/>
          <w:sz w:val="24"/>
          <w:szCs w:val="24"/>
        </w:rPr>
        <w:t xml:space="preserve"> eur s obzirom na izvršenje poreznih prihoda do datuma izrade rebalansa</w:t>
      </w:r>
    </w:p>
    <w:p w14:paraId="53D47EA7" w14:textId="77777777" w:rsidR="002C3752" w:rsidRDefault="002C3752" w:rsidP="002C3752">
      <w:pPr>
        <w:spacing w:after="0" w:line="256" w:lineRule="auto"/>
        <w:contextualSpacing/>
        <w:jc w:val="both"/>
        <w:rPr>
          <w:rFonts w:ascii="Times New Roman" w:hAnsi="Times New Roman"/>
          <w:color w:val="000000"/>
          <w:sz w:val="24"/>
          <w:szCs w:val="24"/>
        </w:rPr>
      </w:pPr>
    </w:p>
    <w:p w14:paraId="1A0BBB31" w14:textId="77777777" w:rsidR="002C3752" w:rsidRDefault="002C3752" w:rsidP="002C3752">
      <w:pPr>
        <w:spacing w:after="0" w:line="256" w:lineRule="auto"/>
        <w:contextualSpacing/>
        <w:jc w:val="both"/>
        <w:rPr>
          <w:rFonts w:ascii="Times New Roman" w:hAnsi="Times New Roman"/>
          <w:color w:val="000000"/>
          <w:sz w:val="24"/>
          <w:szCs w:val="24"/>
        </w:rPr>
      </w:pPr>
      <w:r>
        <w:rPr>
          <w:rFonts w:ascii="Times New Roman" w:hAnsi="Times New Roman"/>
          <w:color w:val="000000"/>
          <w:sz w:val="24"/>
          <w:szCs w:val="24"/>
        </w:rPr>
        <w:t>POMOĆI IZ INOZEMSTVA I OD SUBJEKATA UNUTAR OPĆEG PRORAČUNA</w:t>
      </w:r>
    </w:p>
    <w:p w14:paraId="4F18F734" w14:textId="6AE48951" w:rsidR="002C3752" w:rsidRDefault="002C3752" w:rsidP="002C3752">
      <w:pPr>
        <w:spacing w:after="0" w:line="256" w:lineRule="auto"/>
        <w:contextualSpacing/>
        <w:jc w:val="both"/>
        <w:rPr>
          <w:rFonts w:ascii="Times New Roman" w:hAnsi="Times New Roman"/>
          <w:sz w:val="24"/>
          <w:szCs w:val="24"/>
        </w:rPr>
      </w:pPr>
      <w:r>
        <w:rPr>
          <w:rFonts w:ascii="Times New Roman" w:hAnsi="Times New Roman"/>
          <w:color w:val="000000"/>
          <w:sz w:val="24"/>
          <w:szCs w:val="24"/>
        </w:rPr>
        <w:t xml:space="preserve">Povećanje za </w:t>
      </w:r>
      <w:r w:rsidR="00241A2E">
        <w:rPr>
          <w:rFonts w:ascii="Times New Roman" w:hAnsi="Times New Roman"/>
          <w:color w:val="000000"/>
          <w:sz w:val="24"/>
          <w:szCs w:val="24"/>
        </w:rPr>
        <w:t>26.201</w:t>
      </w:r>
      <w:r>
        <w:rPr>
          <w:rFonts w:ascii="Times New Roman" w:hAnsi="Times New Roman"/>
          <w:color w:val="000000"/>
          <w:sz w:val="24"/>
          <w:szCs w:val="24"/>
        </w:rPr>
        <w:t xml:space="preserve"> eur s obzirom </w:t>
      </w:r>
      <w:r w:rsidR="00241A2E">
        <w:rPr>
          <w:rFonts w:ascii="Times New Roman" w:hAnsi="Times New Roman"/>
          <w:sz w:val="24"/>
          <w:szCs w:val="24"/>
        </w:rPr>
        <w:t>akontacije novčanih sredstava za fiskalnu održivost vrtića</w:t>
      </w:r>
    </w:p>
    <w:p w14:paraId="45F47E03" w14:textId="77777777" w:rsidR="00D85C9C" w:rsidRDefault="00D85C9C" w:rsidP="002C3752">
      <w:pPr>
        <w:spacing w:after="0" w:line="256" w:lineRule="auto"/>
        <w:contextualSpacing/>
        <w:jc w:val="both"/>
        <w:rPr>
          <w:rFonts w:ascii="Times New Roman" w:hAnsi="Times New Roman"/>
          <w:sz w:val="24"/>
          <w:szCs w:val="24"/>
        </w:rPr>
      </w:pPr>
    </w:p>
    <w:p w14:paraId="591BDCB1" w14:textId="7D68707C" w:rsidR="00D85C9C" w:rsidRDefault="00D85C9C" w:rsidP="002C3752">
      <w:pPr>
        <w:spacing w:after="0" w:line="256" w:lineRule="auto"/>
        <w:contextualSpacing/>
        <w:jc w:val="both"/>
        <w:rPr>
          <w:rFonts w:ascii="Times New Roman" w:hAnsi="Times New Roman"/>
          <w:sz w:val="24"/>
          <w:szCs w:val="24"/>
        </w:rPr>
      </w:pPr>
      <w:r>
        <w:rPr>
          <w:rFonts w:ascii="Times New Roman" w:hAnsi="Times New Roman"/>
          <w:sz w:val="24"/>
          <w:szCs w:val="24"/>
        </w:rPr>
        <w:t>PRIHODI OD UPRAVNIH I ADMINISTRATIVNIH PRISTOJBI, PRISTOJBI PO POSEBNIM PROPISIMA I NAKNADA</w:t>
      </w:r>
    </w:p>
    <w:p w14:paraId="4435BE6A" w14:textId="6CB20BD7" w:rsidR="00D85C9C" w:rsidRPr="00D56363" w:rsidRDefault="00D85C9C" w:rsidP="002C3752">
      <w:pPr>
        <w:spacing w:after="0" w:line="256" w:lineRule="auto"/>
        <w:contextualSpacing/>
        <w:jc w:val="both"/>
        <w:rPr>
          <w:rFonts w:ascii="Times New Roman" w:hAnsi="Times New Roman"/>
          <w:color w:val="000000"/>
          <w:sz w:val="24"/>
          <w:szCs w:val="24"/>
        </w:rPr>
      </w:pPr>
      <w:r>
        <w:rPr>
          <w:rFonts w:ascii="Times New Roman" w:hAnsi="Times New Roman"/>
          <w:sz w:val="24"/>
          <w:szCs w:val="24"/>
        </w:rPr>
        <w:t xml:space="preserve">Smanjenje za 89.400 eur najviše iz razloga </w:t>
      </w:r>
      <w:r w:rsidR="00F865B8">
        <w:rPr>
          <w:rFonts w:ascii="Times New Roman" w:hAnsi="Times New Roman"/>
          <w:sz w:val="24"/>
          <w:szCs w:val="24"/>
        </w:rPr>
        <w:t>brisanja</w:t>
      </w:r>
      <w:r>
        <w:rPr>
          <w:rFonts w:ascii="Times New Roman" w:hAnsi="Times New Roman"/>
          <w:sz w:val="24"/>
          <w:szCs w:val="24"/>
        </w:rPr>
        <w:t xml:space="preserve"> iz proračuna dvije aktivnosti </w:t>
      </w:r>
      <w:r w:rsidRPr="002C3752">
        <w:rPr>
          <w:rFonts w:ascii="Times New Roman" w:eastAsiaTheme="minorHAnsi" w:hAnsi="Times New Roman"/>
          <w:sz w:val="24"/>
          <w:szCs w:val="24"/>
        </w:rPr>
        <w:t>uređenja stepenica prema željezničkoj stanici</w:t>
      </w:r>
      <w:r>
        <w:rPr>
          <w:rFonts w:ascii="Times New Roman" w:eastAsiaTheme="minorHAnsi" w:hAnsi="Times New Roman"/>
          <w:sz w:val="24"/>
          <w:szCs w:val="24"/>
        </w:rPr>
        <w:t xml:space="preserve"> te uređenje košarkaškog igrališta</w:t>
      </w:r>
    </w:p>
    <w:p w14:paraId="0BD06CC5" w14:textId="77777777" w:rsidR="002C3752" w:rsidRDefault="002C3752" w:rsidP="002C3752">
      <w:pPr>
        <w:spacing w:after="0"/>
        <w:ind w:left="720"/>
        <w:contextualSpacing/>
        <w:rPr>
          <w:rFonts w:ascii="Times New Roman" w:hAnsi="Times New Roman"/>
          <w:color w:val="000000"/>
          <w:sz w:val="24"/>
          <w:szCs w:val="24"/>
        </w:rPr>
      </w:pPr>
    </w:p>
    <w:p w14:paraId="55E9841A" w14:textId="77777777" w:rsidR="002C3752" w:rsidRDefault="002C3752" w:rsidP="002C3752">
      <w:pPr>
        <w:spacing w:after="160" w:line="259" w:lineRule="auto"/>
        <w:jc w:val="both"/>
        <w:rPr>
          <w:rFonts w:ascii="Times New Roman" w:hAnsi="Times New Roman"/>
          <w:b/>
          <w:sz w:val="24"/>
          <w:szCs w:val="24"/>
        </w:rPr>
      </w:pPr>
      <w:r>
        <w:rPr>
          <w:rFonts w:ascii="Times New Roman" w:hAnsi="Times New Roman"/>
          <w:b/>
          <w:sz w:val="24"/>
          <w:szCs w:val="24"/>
        </w:rPr>
        <w:t>Rashodi i izdaci</w:t>
      </w:r>
    </w:p>
    <w:p w14:paraId="21924809" w14:textId="7C89477E" w:rsidR="00CD73A0" w:rsidRDefault="00CD73A0" w:rsidP="002C3752">
      <w:pPr>
        <w:spacing w:after="160" w:line="259" w:lineRule="auto"/>
        <w:jc w:val="both"/>
        <w:rPr>
          <w:rFonts w:ascii="Times New Roman" w:hAnsi="Times New Roman"/>
          <w:sz w:val="24"/>
          <w:szCs w:val="24"/>
        </w:rPr>
      </w:pPr>
      <w:r>
        <w:rPr>
          <w:rFonts w:ascii="Times New Roman" w:hAnsi="Times New Roman"/>
          <w:sz w:val="24"/>
          <w:szCs w:val="24"/>
        </w:rPr>
        <w:t>RASHODI ZA ZAPOSLENE</w:t>
      </w:r>
    </w:p>
    <w:p w14:paraId="48FC8030" w14:textId="3869A449" w:rsidR="00CD73A0" w:rsidRDefault="00CD73A0" w:rsidP="002C3752">
      <w:pPr>
        <w:spacing w:after="160" w:line="259" w:lineRule="auto"/>
        <w:jc w:val="both"/>
        <w:rPr>
          <w:rFonts w:ascii="Times New Roman" w:hAnsi="Times New Roman"/>
          <w:sz w:val="24"/>
          <w:szCs w:val="24"/>
        </w:rPr>
      </w:pPr>
      <w:r>
        <w:rPr>
          <w:rFonts w:ascii="Times New Roman" w:hAnsi="Times New Roman"/>
          <w:sz w:val="24"/>
          <w:szCs w:val="24"/>
        </w:rPr>
        <w:t xml:space="preserve">Povećanje za 185.300 eur za dječji vrtić „Hlojkica“ iz razloga </w:t>
      </w:r>
      <w:r>
        <w:rPr>
          <w:rFonts w:ascii="Times New Roman" w:hAnsi="Times New Roman"/>
          <w:sz w:val="24"/>
          <w:szCs w:val="24"/>
        </w:rPr>
        <w:t>značajnih odstupanja između planiranih sredstava i stvarnih te očekivanih rashoda do kraja proračunske godine. Ta odstupanja prvenstveno se odnose na rashode za zaposlene, a povezana su s proširenjem kapaciteta vrtića, dodatnim kadrovskim potrebama, zamjenama odsutnih zaposlenika, prekovremenim radom i promjenama osnovice za obračun plaća</w:t>
      </w:r>
    </w:p>
    <w:p w14:paraId="7A7DBEAC" w14:textId="56D0C13E" w:rsidR="002C3752" w:rsidRPr="00541EC3" w:rsidRDefault="002C3752" w:rsidP="002C3752">
      <w:pPr>
        <w:spacing w:after="160" w:line="259" w:lineRule="auto"/>
        <w:jc w:val="both"/>
        <w:rPr>
          <w:rFonts w:ascii="Times New Roman" w:hAnsi="Times New Roman"/>
          <w:sz w:val="24"/>
          <w:szCs w:val="24"/>
        </w:rPr>
      </w:pPr>
      <w:r w:rsidRPr="00541EC3">
        <w:rPr>
          <w:rFonts w:ascii="Times New Roman" w:hAnsi="Times New Roman"/>
          <w:sz w:val="24"/>
          <w:szCs w:val="24"/>
        </w:rPr>
        <w:t>MATERIJALNI RASHODI</w:t>
      </w:r>
    </w:p>
    <w:p w14:paraId="0A07D464" w14:textId="59260C10" w:rsidR="00CD73A0" w:rsidRPr="00D56363" w:rsidRDefault="00CD73A0" w:rsidP="00CD73A0">
      <w:pPr>
        <w:spacing w:after="0" w:line="256" w:lineRule="auto"/>
        <w:contextualSpacing/>
        <w:jc w:val="both"/>
        <w:rPr>
          <w:rFonts w:ascii="Times New Roman" w:hAnsi="Times New Roman"/>
          <w:color w:val="000000"/>
          <w:sz w:val="24"/>
          <w:szCs w:val="24"/>
        </w:rPr>
      </w:pPr>
      <w:r>
        <w:rPr>
          <w:rFonts w:ascii="Times New Roman" w:hAnsi="Times New Roman"/>
          <w:sz w:val="24"/>
          <w:szCs w:val="24"/>
          <w:lang w:eastAsia="hr-HR"/>
        </w:rPr>
        <w:t>Smanjenje za 75.013 eur</w:t>
      </w:r>
      <w:r w:rsidR="002C3752">
        <w:rPr>
          <w:rFonts w:ascii="Times New Roman" w:hAnsi="Times New Roman"/>
          <w:sz w:val="24"/>
          <w:szCs w:val="24"/>
          <w:lang w:eastAsia="hr-HR"/>
        </w:rPr>
        <w:t xml:space="preserve"> </w:t>
      </w:r>
      <w:r>
        <w:rPr>
          <w:rFonts w:ascii="Times New Roman" w:hAnsi="Times New Roman"/>
          <w:sz w:val="24"/>
          <w:szCs w:val="24"/>
          <w:lang w:eastAsia="hr-HR"/>
        </w:rPr>
        <w:t xml:space="preserve">iz razloga brisanja dvije aktivnosti iz proračuna - </w:t>
      </w:r>
      <w:r w:rsidRPr="002C3752">
        <w:rPr>
          <w:rFonts w:ascii="Times New Roman" w:eastAsiaTheme="minorHAnsi" w:hAnsi="Times New Roman"/>
          <w:sz w:val="24"/>
          <w:szCs w:val="24"/>
        </w:rPr>
        <w:t>uređenja stepenica prema željezničkoj stanici</w:t>
      </w:r>
      <w:r>
        <w:rPr>
          <w:rFonts w:ascii="Times New Roman" w:eastAsiaTheme="minorHAnsi" w:hAnsi="Times New Roman"/>
          <w:sz w:val="24"/>
          <w:szCs w:val="24"/>
        </w:rPr>
        <w:t xml:space="preserve"> te uređenje košarkaškog igrališta</w:t>
      </w:r>
    </w:p>
    <w:p w14:paraId="4508B589" w14:textId="696BC6AF" w:rsidR="002C3752" w:rsidRDefault="002C3752" w:rsidP="002C3752">
      <w:pPr>
        <w:spacing w:after="160" w:line="259" w:lineRule="auto"/>
        <w:jc w:val="both"/>
        <w:rPr>
          <w:rFonts w:ascii="Times New Roman" w:hAnsi="Times New Roman"/>
          <w:sz w:val="24"/>
          <w:szCs w:val="24"/>
          <w:lang w:eastAsia="hr-HR"/>
        </w:rPr>
      </w:pPr>
    </w:p>
    <w:p w14:paraId="2EC73C00" w14:textId="7AE7D146" w:rsidR="002C3752" w:rsidRPr="00541EC3" w:rsidRDefault="002C3752" w:rsidP="002C3752">
      <w:pPr>
        <w:widowControl w:val="0"/>
        <w:autoSpaceDE w:val="0"/>
        <w:autoSpaceDN w:val="0"/>
        <w:adjustRightInd w:val="0"/>
        <w:spacing w:after="0" w:line="240" w:lineRule="auto"/>
        <w:ind w:right="-36"/>
        <w:jc w:val="both"/>
        <w:rPr>
          <w:rFonts w:ascii="Times New Roman" w:hAnsi="Times New Roman"/>
          <w:sz w:val="24"/>
          <w:szCs w:val="24"/>
          <w:lang w:eastAsia="hr-HR"/>
        </w:rPr>
      </w:pPr>
      <w:r w:rsidRPr="00541EC3">
        <w:rPr>
          <w:rFonts w:ascii="Times New Roman" w:hAnsi="Times New Roman"/>
          <w:sz w:val="24"/>
          <w:szCs w:val="24"/>
          <w:lang w:eastAsia="hr-HR"/>
        </w:rPr>
        <w:t xml:space="preserve">RASHODI ZA NABAVU </w:t>
      </w:r>
      <w:r w:rsidR="006D0307">
        <w:rPr>
          <w:rFonts w:ascii="Times New Roman" w:hAnsi="Times New Roman"/>
          <w:sz w:val="24"/>
          <w:szCs w:val="24"/>
          <w:lang w:eastAsia="hr-HR"/>
        </w:rPr>
        <w:t>NEFINANCIJSKE IMOVINE</w:t>
      </w:r>
      <w:r w:rsidRPr="00541EC3">
        <w:rPr>
          <w:rFonts w:ascii="Times New Roman" w:hAnsi="Times New Roman"/>
          <w:sz w:val="24"/>
          <w:szCs w:val="24"/>
          <w:lang w:eastAsia="hr-HR"/>
        </w:rPr>
        <w:t xml:space="preserve"> </w:t>
      </w:r>
      <w:r w:rsidR="00CD73A0">
        <w:rPr>
          <w:rFonts w:ascii="Times New Roman" w:hAnsi="Times New Roman"/>
          <w:sz w:val="24"/>
          <w:szCs w:val="24"/>
          <w:lang w:eastAsia="hr-HR"/>
        </w:rPr>
        <w:t>smanjenje</w:t>
      </w:r>
      <w:r>
        <w:rPr>
          <w:rFonts w:ascii="Times New Roman" w:hAnsi="Times New Roman"/>
          <w:sz w:val="24"/>
          <w:szCs w:val="24"/>
          <w:lang w:eastAsia="hr-HR"/>
        </w:rPr>
        <w:t xml:space="preserve"> za </w:t>
      </w:r>
      <w:r w:rsidR="00CD73A0">
        <w:rPr>
          <w:rFonts w:ascii="Times New Roman" w:hAnsi="Times New Roman"/>
          <w:sz w:val="24"/>
          <w:szCs w:val="24"/>
          <w:lang w:eastAsia="hr-HR"/>
        </w:rPr>
        <w:t>1.500</w:t>
      </w:r>
      <w:r>
        <w:rPr>
          <w:rFonts w:ascii="Times New Roman" w:hAnsi="Times New Roman"/>
          <w:sz w:val="24"/>
          <w:szCs w:val="24"/>
          <w:lang w:eastAsia="hr-HR"/>
        </w:rPr>
        <w:t xml:space="preserve"> eur odnosi se na </w:t>
      </w:r>
      <w:r w:rsidR="00CD73A0">
        <w:rPr>
          <w:rFonts w:ascii="Times New Roman" w:hAnsi="Times New Roman"/>
          <w:sz w:val="24"/>
          <w:szCs w:val="24"/>
          <w:lang w:eastAsia="hr-HR"/>
        </w:rPr>
        <w:t>smanjenje za rashode za nefinancijsku imovinu</w:t>
      </w:r>
    </w:p>
    <w:p w14:paraId="2C559D86" w14:textId="77777777" w:rsidR="002C3752" w:rsidRPr="00541EC3" w:rsidRDefault="002C3752" w:rsidP="002C3752">
      <w:pPr>
        <w:widowControl w:val="0"/>
        <w:autoSpaceDE w:val="0"/>
        <w:autoSpaceDN w:val="0"/>
        <w:adjustRightInd w:val="0"/>
        <w:spacing w:after="0" w:line="240" w:lineRule="auto"/>
        <w:ind w:right="-36"/>
        <w:jc w:val="both"/>
        <w:rPr>
          <w:rFonts w:ascii="Times New Roman" w:hAnsi="Times New Roman"/>
          <w:sz w:val="24"/>
          <w:szCs w:val="24"/>
          <w:lang w:eastAsia="hr-HR"/>
        </w:rPr>
      </w:pPr>
    </w:p>
    <w:p w14:paraId="6B88E921" w14:textId="77777777" w:rsidR="002C3752" w:rsidRPr="00541EC3" w:rsidRDefault="002C3752" w:rsidP="002C3752">
      <w:pPr>
        <w:widowControl w:val="0"/>
        <w:autoSpaceDE w:val="0"/>
        <w:autoSpaceDN w:val="0"/>
        <w:adjustRightInd w:val="0"/>
        <w:spacing w:after="0" w:line="240" w:lineRule="auto"/>
        <w:ind w:right="-36"/>
        <w:jc w:val="both"/>
        <w:rPr>
          <w:rFonts w:ascii="Times New Roman" w:hAnsi="Times New Roman"/>
          <w:sz w:val="24"/>
          <w:szCs w:val="24"/>
          <w:lang w:eastAsia="hr-HR"/>
        </w:rPr>
      </w:pPr>
    </w:p>
    <w:p w14:paraId="59A1DB6A" w14:textId="41F791FB" w:rsidR="002C3752" w:rsidRPr="006D0307" w:rsidRDefault="002C3752" w:rsidP="002C3752">
      <w:pPr>
        <w:contextualSpacing/>
        <w:rPr>
          <w:rFonts w:ascii="Times New Roman" w:hAnsi="Times New Roman"/>
          <w:b/>
          <w:color w:val="000000"/>
          <w:sz w:val="24"/>
          <w:szCs w:val="24"/>
        </w:rPr>
      </w:pPr>
      <w:r>
        <w:rPr>
          <w:rFonts w:ascii="Times New Roman" w:hAnsi="Times New Roman"/>
          <w:b/>
          <w:sz w:val="24"/>
          <w:szCs w:val="24"/>
        </w:rPr>
        <w:lastRenderedPageBreak/>
        <w:tab/>
      </w:r>
    </w:p>
    <w:p w14:paraId="002E9DAC" w14:textId="5F9EC14E" w:rsidR="002C3752" w:rsidRDefault="002C3752" w:rsidP="002C3752">
      <w:pPr>
        <w:rPr>
          <w:rFonts w:ascii="Times New Roman" w:hAnsi="Times New Roman"/>
          <w:b/>
          <w:sz w:val="24"/>
          <w:szCs w:val="24"/>
          <w:u w:val="single"/>
        </w:rPr>
      </w:pPr>
      <w:r w:rsidRPr="006C562D">
        <w:rPr>
          <w:rFonts w:ascii="Times New Roman" w:hAnsi="Times New Roman"/>
          <w:b/>
          <w:sz w:val="24"/>
          <w:szCs w:val="24"/>
          <w:u w:val="single"/>
        </w:rPr>
        <w:t>Posebni dio</w:t>
      </w:r>
    </w:p>
    <w:p w14:paraId="768F530E" w14:textId="77777777" w:rsidR="002C3752" w:rsidRPr="002C3752" w:rsidRDefault="002C3752" w:rsidP="002C3752">
      <w:pPr>
        <w:spacing w:after="160" w:line="259" w:lineRule="auto"/>
        <w:jc w:val="both"/>
        <w:rPr>
          <w:rFonts w:ascii="Times New Roman" w:hAnsi="Times New Roman"/>
          <w:b/>
          <w:sz w:val="24"/>
          <w:szCs w:val="24"/>
        </w:rPr>
      </w:pPr>
      <w:r w:rsidRPr="002C3752">
        <w:rPr>
          <w:rFonts w:ascii="Times New Roman" w:hAnsi="Times New Roman"/>
          <w:b/>
          <w:sz w:val="24"/>
          <w:szCs w:val="24"/>
        </w:rPr>
        <w:t xml:space="preserve">UPRAVNI ODJEL ZA KOMUNALNI SUSTAV, IMOVINU, PROMET I ZAŠTITU OKOLIŠA </w:t>
      </w:r>
    </w:p>
    <w:p w14:paraId="7372368B" w14:textId="77777777" w:rsidR="002C3752" w:rsidRPr="002C3752" w:rsidRDefault="002C3752" w:rsidP="002C3752">
      <w:pPr>
        <w:spacing w:after="160" w:line="259" w:lineRule="auto"/>
        <w:jc w:val="both"/>
        <w:rPr>
          <w:rFonts w:ascii="Times New Roman" w:hAnsi="Times New Roman"/>
          <w:b/>
          <w:sz w:val="24"/>
          <w:szCs w:val="24"/>
          <w:u w:val="single"/>
        </w:rPr>
      </w:pPr>
      <w:r w:rsidRPr="002C3752">
        <w:rPr>
          <w:rFonts w:ascii="Times New Roman" w:hAnsi="Times New Roman"/>
          <w:b/>
          <w:sz w:val="24"/>
          <w:szCs w:val="24"/>
          <w:u w:val="single"/>
        </w:rPr>
        <w:t>PROGRAM 1507 ODRŽAVANJE KOMUNALNE INFRASTRUKTURE</w:t>
      </w:r>
    </w:p>
    <w:p w14:paraId="7FA37970" w14:textId="77777777" w:rsidR="002C3752" w:rsidRPr="002C3752" w:rsidRDefault="002C3752" w:rsidP="002C3752">
      <w:pPr>
        <w:spacing w:before="100" w:beforeAutospacing="1" w:after="0" w:line="240" w:lineRule="auto"/>
        <w:contextualSpacing/>
        <w:jc w:val="both"/>
        <w:rPr>
          <w:rFonts w:ascii="Times New Roman" w:hAnsi="Times New Roman"/>
          <w:b/>
          <w:color w:val="EE0000"/>
          <w:sz w:val="24"/>
          <w:szCs w:val="24"/>
        </w:rPr>
      </w:pPr>
    </w:p>
    <w:p w14:paraId="3D76C323" w14:textId="77777777" w:rsidR="002C3752" w:rsidRPr="002C3752" w:rsidRDefault="002C3752" w:rsidP="002C3752">
      <w:pPr>
        <w:spacing w:before="100" w:beforeAutospacing="1" w:after="0" w:line="240" w:lineRule="auto"/>
        <w:contextualSpacing/>
        <w:jc w:val="both"/>
        <w:rPr>
          <w:rFonts w:ascii="Times New Roman" w:eastAsiaTheme="minorHAnsi" w:hAnsi="Times New Roman"/>
          <w:sz w:val="24"/>
          <w:szCs w:val="24"/>
        </w:rPr>
      </w:pPr>
      <w:r w:rsidRPr="002C3752">
        <w:rPr>
          <w:rFonts w:ascii="Times New Roman" w:hAnsi="Times New Roman"/>
          <w:b/>
          <w:sz w:val="24"/>
          <w:szCs w:val="24"/>
        </w:rPr>
        <w:t>Aktivnost A150107</w:t>
      </w:r>
      <w:r w:rsidRPr="002C3752">
        <w:rPr>
          <w:rFonts w:ascii="Times New Roman" w:hAnsi="Times New Roman"/>
          <w:bCs/>
          <w:sz w:val="24"/>
          <w:szCs w:val="24"/>
        </w:rPr>
        <w:t xml:space="preserve"> – </w:t>
      </w:r>
      <w:r w:rsidRPr="002C3752">
        <w:rPr>
          <w:rFonts w:ascii="Times New Roman" w:eastAsiaTheme="minorHAnsi" w:hAnsi="Times New Roman"/>
          <w:sz w:val="24"/>
          <w:szCs w:val="24"/>
        </w:rPr>
        <w:t xml:space="preserve">uređenja stepenica prema željezničkoj stanici- smanjenje u iznosu od 40.000,00 eura iz razloga što se realizacija predmetnih radova planira u 2027. godini. </w:t>
      </w:r>
    </w:p>
    <w:p w14:paraId="1028DC86" w14:textId="77777777" w:rsidR="002C3752" w:rsidRPr="002C3752" w:rsidRDefault="002C3752" w:rsidP="002C3752">
      <w:pPr>
        <w:spacing w:before="100" w:beforeAutospacing="1" w:after="0" w:line="240" w:lineRule="auto"/>
        <w:contextualSpacing/>
        <w:jc w:val="both"/>
        <w:rPr>
          <w:rFonts w:ascii="Times New Roman" w:hAnsi="Times New Roman"/>
          <w:b/>
          <w:sz w:val="24"/>
          <w:szCs w:val="24"/>
        </w:rPr>
      </w:pPr>
    </w:p>
    <w:p w14:paraId="0AA0CD1C" w14:textId="77777777" w:rsidR="002C3752" w:rsidRDefault="002C3752" w:rsidP="002C3752">
      <w:pPr>
        <w:spacing w:before="100" w:beforeAutospacing="1" w:after="0" w:line="240" w:lineRule="auto"/>
        <w:contextualSpacing/>
        <w:jc w:val="both"/>
        <w:rPr>
          <w:rFonts w:ascii="Times New Roman" w:hAnsi="Times New Roman"/>
          <w:sz w:val="24"/>
          <w:szCs w:val="24"/>
        </w:rPr>
      </w:pPr>
      <w:r w:rsidRPr="002C3752">
        <w:rPr>
          <w:rFonts w:ascii="Times New Roman" w:hAnsi="Times New Roman"/>
          <w:b/>
          <w:bCs/>
          <w:sz w:val="24"/>
          <w:szCs w:val="24"/>
        </w:rPr>
        <w:t>Aktivnost A150255</w:t>
      </w:r>
      <w:r w:rsidRPr="002C3752">
        <w:rPr>
          <w:rFonts w:ascii="Times New Roman" w:hAnsi="Times New Roman"/>
          <w:sz w:val="24"/>
          <w:szCs w:val="24"/>
        </w:rPr>
        <w:t xml:space="preserve"> – uređenje košarkaškog igrališta – smanjenje u iznosu od 35.000,00 eura. Aktivnost se neće realizirati u planiranom razdoblju zbog nedostatka financijskih sredstava potrebnih za provedbu projekta. Također, trenutno nema u najavi odgovarajućih natječaja odnosno mogućnosti prijave na izvore sufinanciranja kojima bi se osigurala potrebna sredstva za realizaciju projekta. </w:t>
      </w:r>
    </w:p>
    <w:p w14:paraId="3449B775" w14:textId="77777777" w:rsidR="002C3752" w:rsidRDefault="002C3752" w:rsidP="002C3752">
      <w:pPr>
        <w:spacing w:before="100" w:beforeAutospacing="1" w:after="0" w:line="240" w:lineRule="auto"/>
        <w:contextualSpacing/>
        <w:jc w:val="both"/>
        <w:rPr>
          <w:rFonts w:ascii="Times New Roman" w:hAnsi="Times New Roman"/>
          <w:sz w:val="24"/>
          <w:szCs w:val="24"/>
        </w:rPr>
      </w:pPr>
    </w:p>
    <w:p w14:paraId="28C49119" w14:textId="77777777" w:rsidR="002C3752" w:rsidRDefault="002C3752" w:rsidP="002C3752">
      <w:pPr>
        <w:spacing w:before="100" w:beforeAutospacing="1" w:after="0" w:line="240" w:lineRule="auto"/>
        <w:contextualSpacing/>
        <w:jc w:val="both"/>
        <w:rPr>
          <w:rFonts w:ascii="Times New Roman" w:hAnsi="Times New Roman"/>
          <w:sz w:val="24"/>
          <w:szCs w:val="24"/>
        </w:rPr>
      </w:pPr>
    </w:p>
    <w:p w14:paraId="35F0EE81" w14:textId="77777777" w:rsidR="002C3752" w:rsidRDefault="002C3752" w:rsidP="002C3752">
      <w:pPr>
        <w:spacing w:before="100" w:beforeAutospacing="1" w:after="0" w:line="240" w:lineRule="auto"/>
        <w:contextualSpacing/>
        <w:jc w:val="both"/>
        <w:rPr>
          <w:rFonts w:ascii="Times New Roman" w:hAnsi="Times New Roman"/>
          <w:sz w:val="24"/>
          <w:szCs w:val="24"/>
        </w:rPr>
      </w:pPr>
    </w:p>
    <w:p w14:paraId="0018D6DB" w14:textId="77777777" w:rsidR="002C3752" w:rsidRPr="002C3B46" w:rsidRDefault="002C3752" w:rsidP="002C3752">
      <w:pPr>
        <w:keepNext/>
        <w:keepLines/>
        <w:spacing w:after="0" w:line="240" w:lineRule="auto"/>
        <w:contextualSpacing/>
        <w:outlineLvl w:val="1"/>
        <w:rPr>
          <w:rFonts w:ascii="Times New Roman" w:hAnsi="Times New Roman"/>
          <w:b/>
          <w:bCs/>
          <w:sz w:val="24"/>
          <w:szCs w:val="24"/>
        </w:rPr>
      </w:pPr>
      <w:r w:rsidRPr="002C3B46">
        <w:rPr>
          <w:rFonts w:ascii="Times New Roman" w:eastAsia="Times New Roman" w:hAnsi="Times New Roman"/>
          <w:b/>
          <w:bCs/>
          <w:iCs/>
          <w:color w:val="000000"/>
          <w:sz w:val="24"/>
          <w:szCs w:val="24"/>
          <w:lang w:val="x-none" w:eastAsia="x-none"/>
        </w:rPr>
        <w:t>UPRAVN</w:t>
      </w:r>
      <w:r>
        <w:rPr>
          <w:rFonts w:ascii="Times New Roman" w:eastAsia="Times New Roman" w:hAnsi="Times New Roman"/>
          <w:b/>
          <w:bCs/>
          <w:iCs/>
          <w:color w:val="000000"/>
          <w:sz w:val="24"/>
          <w:szCs w:val="24"/>
          <w:lang w:val="x-none" w:eastAsia="x-none"/>
        </w:rPr>
        <w:t>I</w:t>
      </w:r>
      <w:r w:rsidRPr="002C3B46">
        <w:rPr>
          <w:rFonts w:ascii="Times New Roman" w:eastAsia="Times New Roman" w:hAnsi="Times New Roman"/>
          <w:b/>
          <w:bCs/>
          <w:iCs/>
          <w:color w:val="000000"/>
          <w:sz w:val="24"/>
          <w:szCs w:val="24"/>
          <w:lang w:val="x-none" w:eastAsia="x-none"/>
        </w:rPr>
        <w:t xml:space="preserve"> </w:t>
      </w:r>
      <w:r w:rsidRPr="002C3B46">
        <w:rPr>
          <w:rFonts w:ascii="Times New Roman" w:hAnsi="Times New Roman"/>
          <w:b/>
          <w:bCs/>
          <w:sz w:val="24"/>
          <w:szCs w:val="24"/>
        </w:rPr>
        <w:t>ODJEL ZA LOKALNU SAMOUPRAVU, DRUŠTVENE DJELATNOSTI I OPĆE POSLOVE</w:t>
      </w:r>
    </w:p>
    <w:p w14:paraId="06CFD31D" w14:textId="77777777" w:rsidR="002C3752" w:rsidRPr="002C3752" w:rsidRDefault="002C3752" w:rsidP="002C3752">
      <w:pPr>
        <w:spacing w:before="100" w:beforeAutospacing="1" w:after="0" w:line="240" w:lineRule="auto"/>
        <w:contextualSpacing/>
        <w:jc w:val="both"/>
        <w:rPr>
          <w:rFonts w:ascii="Times New Roman" w:hAnsi="Times New Roman"/>
          <w:sz w:val="24"/>
          <w:szCs w:val="24"/>
        </w:rPr>
      </w:pPr>
    </w:p>
    <w:p w14:paraId="27B6BFF1" w14:textId="1842D98D" w:rsidR="002C3752" w:rsidRDefault="002C3752" w:rsidP="002C3752">
      <w:pPr>
        <w:spacing w:line="360" w:lineRule="auto"/>
        <w:rPr>
          <w:rFonts w:ascii="Times New Roman" w:eastAsiaTheme="minorEastAsia" w:hAnsi="Times New Roman"/>
          <w:b/>
          <w:sz w:val="24"/>
          <w:szCs w:val="24"/>
        </w:rPr>
      </w:pPr>
      <w:r>
        <w:rPr>
          <w:rFonts w:ascii="Times New Roman" w:hAnsi="Times New Roman"/>
          <w:b/>
          <w:sz w:val="24"/>
          <w:szCs w:val="24"/>
        </w:rPr>
        <w:t>Prijedlog  rebalansa Financijskog plana Dječjeg vrtića HLOJKICA, Delnice, za 2026.godinu</w:t>
      </w:r>
    </w:p>
    <w:p w14:paraId="28EE3C58" w14:textId="77777777" w:rsidR="002C3752" w:rsidRDefault="002C3752" w:rsidP="002C3752">
      <w:pPr>
        <w:spacing w:line="360" w:lineRule="auto"/>
        <w:rPr>
          <w:rFonts w:ascii="Times New Roman" w:hAnsi="Times New Roman"/>
          <w:b/>
          <w:bCs/>
          <w:sz w:val="24"/>
          <w:szCs w:val="24"/>
        </w:rPr>
      </w:pPr>
      <w:r>
        <w:rPr>
          <w:rFonts w:ascii="Times New Roman" w:hAnsi="Times New Roman"/>
          <w:b/>
          <w:bCs/>
          <w:sz w:val="24"/>
          <w:szCs w:val="24"/>
        </w:rPr>
        <w:t>Razlozi za donošenje rebalansa prije završnog tehničkog usklađenja u prosincu 2026. godine</w:t>
      </w:r>
    </w:p>
    <w:p w14:paraId="568DD3DC" w14:textId="25E1392B" w:rsidR="002C3752" w:rsidRDefault="002C3752" w:rsidP="002C3752">
      <w:pPr>
        <w:spacing w:after="140" w:line="360" w:lineRule="auto"/>
        <w:rPr>
          <w:rFonts w:ascii="Times New Roman" w:hAnsi="Times New Roman"/>
          <w:sz w:val="24"/>
          <w:szCs w:val="24"/>
        </w:rPr>
      </w:pPr>
      <w:r>
        <w:rPr>
          <w:rFonts w:ascii="Times New Roman" w:hAnsi="Times New Roman"/>
          <w:sz w:val="24"/>
          <w:szCs w:val="24"/>
        </w:rPr>
        <w:t xml:space="preserve">Potreba za donošenjem izmjena i dopuna Financijskog plana već u listopadu 2026. godine, umjesto čekanja završnog tehničkog rebalansa u prosincu, proizlazi iz utvrđenih </w:t>
      </w:r>
      <w:bookmarkStart w:id="0" w:name="_Hlk244068206"/>
      <w:r>
        <w:rPr>
          <w:rFonts w:ascii="Times New Roman" w:hAnsi="Times New Roman"/>
          <w:sz w:val="24"/>
          <w:szCs w:val="24"/>
        </w:rPr>
        <w:t>značajnih odstupanja između planiranih sredstava i stvarnih te očekivanih rashoda do kraja proračunske godine. Ta odstupanja prvenstveno se odnose na rashode za zaposlene, a povezana su s proširenjem kapaciteta vrtića, dodatnim kadrovskim potrebama, zamjenama odsutnih zaposlenika, prekovremenim radom i promjenama osnovice za obračun plaća</w:t>
      </w:r>
      <w:bookmarkEnd w:id="0"/>
      <w:r>
        <w:rPr>
          <w:rFonts w:ascii="Times New Roman" w:hAnsi="Times New Roman"/>
          <w:sz w:val="24"/>
          <w:szCs w:val="24"/>
        </w:rPr>
        <w:t>.</w:t>
      </w:r>
    </w:p>
    <w:p w14:paraId="1A057B3C" w14:textId="77777777" w:rsidR="002C3752" w:rsidRDefault="002C3752" w:rsidP="002C3752">
      <w:pPr>
        <w:spacing w:after="140" w:line="360" w:lineRule="auto"/>
        <w:rPr>
          <w:rFonts w:ascii="Times New Roman" w:hAnsi="Times New Roman"/>
          <w:sz w:val="24"/>
          <w:szCs w:val="24"/>
        </w:rPr>
      </w:pPr>
      <w:r>
        <w:rPr>
          <w:rFonts w:ascii="Times New Roman" w:hAnsi="Times New Roman"/>
          <w:sz w:val="24"/>
          <w:szCs w:val="24"/>
        </w:rPr>
        <w:t>Za razliku od završnog tehničkog rebalansa, čija je svrha pretežito usklađenje plana s izvršenjem na kraju godine, predložene izmjene imaju neposrednu operativnu i financijsku svrhu: pravodobno osigurati dostatna planirana sredstva za podmirenje obveza koje nastaju tijekom preostalih mjeseci 2026. godine. Odgoda do prosinca značila bi da bi se ustanova u međuvremenu suočavala s nedostatnim planskim sredstvima na pojedinim pozicijama, iako su potrebe i očekivani rashodi već utvrđeni.</w:t>
      </w:r>
    </w:p>
    <w:p w14:paraId="5F557E3E" w14:textId="77777777" w:rsidR="002C3752" w:rsidRDefault="002C3752" w:rsidP="002C3752">
      <w:pPr>
        <w:spacing w:after="140" w:line="360" w:lineRule="auto"/>
        <w:rPr>
          <w:rFonts w:ascii="Times New Roman" w:hAnsi="Times New Roman"/>
          <w:sz w:val="24"/>
          <w:szCs w:val="24"/>
        </w:rPr>
      </w:pPr>
      <w:r>
        <w:rPr>
          <w:rFonts w:ascii="Times New Roman" w:hAnsi="Times New Roman"/>
          <w:sz w:val="24"/>
          <w:szCs w:val="24"/>
        </w:rPr>
        <w:lastRenderedPageBreak/>
        <w:t>Predloženi raniji rebalans stoga nije posljedica isključivo završnog računovodstvenog usklađenja, nego nužna mjera odgovornog financijskog upravljanja, kojom se osiguravaju preduvjeti za kontinuitet rada, pravodobno podmirenje obveza prema zaposlenima i izvršavanje redovitih poslova ustanove. Istodobno se predlaže smanjenje sredstava na pozicijama na kojima se, prema dosadašnjem izvršenju i projekciji do kraja godine, ne očekuje njihovo potpuno korištenje, kako bi dodatno opterećenje proračuna Osnivača bilo što manje.</w:t>
      </w:r>
    </w:p>
    <w:p w14:paraId="39A468BF" w14:textId="77777777" w:rsidR="00AA2655" w:rsidRDefault="002C3752" w:rsidP="00AA2655">
      <w:pPr>
        <w:spacing w:after="140" w:line="360" w:lineRule="auto"/>
        <w:rPr>
          <w:rFonts w:ascii="Times New Roman" w:hAnsi="Times New Roman"/>
          <w:sz w:val="24"/>
          <w:szCs w:val="24"/>
        </w:rPr>
      </w:pPr>
      <w:r>
        <w:rPr>
          <w:rFonts w:ascii="Times New Roman" w:hAnsi="Times New Roman"/>
          <w:sz w:val="24"/>
          <w:szCs w:val="24"/>
        </w:rPr>
        <w:t>Slijedom navedenoga, predlaže se da se izmjene i dopune Financijskog plana donesu prije prosinačkog tehničkog rebalansa, jer bi čekanje završnog usklađenja odgodilo potrebno usklađivanje financijskog okvira sa stvarnim obvezama ustanove.</w:t>
      </w:r>
    </w:p>
    <w:p w14:paraId="3830461A" w14:textId="148F26D3" w:rsidR="002C3752" w:rsidRDefault="00AA2655" w:rsidP="00AA2655">
      <w:pPr>
        <w:spacing w:after="140" w:line="360" w:lineRule="auto"/>
        <w:rPr>
          <w:rFonts w:ascii="Times New Roman" w:hAnsi="Times New Roman"/>
          <w:sz w:val="24"/>
          <w:szCs w:val="24"/>
        </w:rPr>
      </w:pPr>
      <w:r>
        <w:rPr>
          <w:rFonts w:ascii="Times New Roman" w:hAnsi="Times New Roman"/>
          <w:sz w:val="24"/>
          <w:szCs w:val="24"/>
        </w:rPr>
        <w:t>I</w:t>
      </w:r>
      <w:r w:rsidR="002C3752">
        <w:rPr>
          <w:rFonts w:ascii="Times New Roman" w:hAnsi="Times New Roman"/>
          <w:sz w:val="24"/>
          <w:szCs w:val="24"/>
        </w:rPr>
        <w:t>zmjenama i dopunama Financijskog plana za 2026. godinu pristupa se radi usklađivanja planiranih prihoda i rashoda sa stvarnim potrebama poslovanja Dječjeg vrtića HLOJKICA. Ključni razlozi odnose se na povećanje rashoda za zaposlene i rashoda za opremanje kuhinje. Radi osiguranja izvora financiranja navedenih potreba te ograničavanja dodatnog opterećenja proračuna, istodobno se preispituju i smanjuju raspoloživa, a neiskorištena sredstva na drugim rashodnim pozicijama.</w:t>
      </w:r>
    </w:p>
    <w:p w14:paraId="2EFE1E26"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Financijski plan za razdoblje 2026.–2028. izrađen je u listopadu 2025. godine na temelju tada raspoloživih i ostvarenih podataka o ukupnim troškovima plaća. U projekciju su uključeni i planirani troškovi novih zaposlenika potrebnih za rad u novootvorenom dijelu zgrade. U trenutku izrade plana novi dio objekta još nije bio u funkciji, a zaposlenici za koje je bilo potrebno predvidjeti sredstva još nisu bili zaposleni, zbog čega se planiranje nužno temeljilo na procjenama.</w:t>
      </w:r>
    </w:p>
    <w:p w14:paraId="65D77550"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Ukupan trošak plaća planiran je polazeći od ostvarenog troška za rujan 2025. godine, uz projekciju troškova do kraja 2025. godine i procjenu plaća zaposlenika čije je zapošljavanje bilo predviđeno tijekom 2026. godine. I. izmjenama i dopunama Financijskog plana za 2026. godinu rashodi za plaće zaposlenih povećani su za 10.000,00 eura radi tada najavljenog povećanja osnovice.</w:t>
      </w:r>
    </w:p>
    <w:p w14:paraId="15BC7247"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U projekciju dodatnog zapošljavanja uključeni su 5 odgojitelja, administrativni djelatnik i pomoćnik za djecu s teškoćama u razvoju.</w:t>
      </w:r>
    </w:p>
    <w:p w14:paraId="7978DD10"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lastRenderedPageBreak/>
        <w:t>Usporedbom ostvarenih rashoda za razdoblja od 01.01.2025. godine do 31.08.2025. godine i od 01.01.2026. godine do 31.08.2026. godine utvrđene su sljedeće razlike u pet analiziranih vrsta primanja:</w:t>
      </w:r>
    </w:p>
    <w:p w14:paraId="2CC5B5C3"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Redovan rad = razlika u plusu za 78.745,77 eura.</w:t>
      </w:r>
    </w:p>
    <w:p w14:paraId="37DAB290"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Bolovanje na teret poslodavca  = razlika u minusu za 8.072,74 eura.</w:t>
      </w:r>
    </w:p>
    <w:p w14:paraId="5C01050B"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Prekovremeni rad = razlika u plusu za 3.704,03 eura.</w:t>
      </w:r>
    </w:p>
    <w:p w14:paraId="2E2B62D2"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Plaćeni dopust = razlika u plusu za 8.519,48 eura.</w:t>
      </w:r>
    </w:p>
    <w:p w14:paraId="517AD460"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Godišnji odmor = razlika u plusu za 25.457,75 eura .</w:t>
      </w:r>
    </w:p>
    <w:p w14:paraId="703248A7"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Ukupna razlika usporedbe navedenih primanja je 108.354,29 eura</w:t>
      </w:r>
    </w:p>
    <w:p w14:paraId="541A3071" w14:textId="77777777" w:rsidR="002C3752" w:rsidRDefault="002C3752" w:rsidP="002C3752">
      <w:pPr>
        <w:spacing w:line="360" w:lineRule="auto"/>
        <w:rPr>
          <w:rFonts w:ascii="Times New Roman" w:hAnsi="Times New Roman"/>
          <w:b/>
          <w:bCs/>
          <w:sz w:val="24"/>
          <w:szCs w:val="24"/>
        </w:rPr>
      </w:pPr>
      <w:r>
        <w:rPr>
          <w:rFonts w:ascii="Times New Roman" w:hAnsi="Times New Roman"/>
          <w:b/>
          <w:bCs/>
          <w:sz w:val="24"/>
          <w:szCs w:val="24"/>
        </w:rPr>
        <w:t>OBRAZLOŽENJE:</w:t>
      </w:r>
    </w:p>
    <w:p w14:paraId="0BC14FF9"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Prikazani podaci pokazuju da je na pet analiziranih vrsta primanja evidentirana ukupna razlika od 108.354,29 eura. Riječ je o značajnom odstupanju u odnosu na podatke raspoložive pri izradi plana u 2025. godini. U tom trenutku nije bilo moguće pouzdano utvrditi puni financijski učinak proširenja kapaciteta ustanove, naknadnih potreba za zamjenama odsutnih zaposlenika, povećanja osnovice i ostvarenih prekovremenih sati. Uvrštavanje znatno viših iznosa bez odgovarajućih pokazatelja ne bi bilo utemeljeno na tada poznatim činjenicama. Stoga je prvotni plan izrađen na temelju dostupnih ostvarenja i razumnih projekcija, dok se ovim rebalansom plan usklađuje s evidentiranim rashodima i procijenjenim potrebama do kraja godine.</w:t>
      </w:r>
    </w:p>
    <w:p w14:paraId="1225ACAC"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Pri izradi plana za 2026. godinu predviđeno je zapošljavanje dodatnih 5 odgojitelja. Jedna od planiranih odgojiteljica tijekom godine ostvarila je pravo na dopust trudne radnice te je primala naknadu za plaćeni dopust do 45 dana do poroda. Istodobno je bilo nužno osigurati zamjenu radi neprekinutog rada odgojno-obrazovne skupine. Na taj su način za jedno planirano radno mjesto nastali troškovi primanja dviju zaposlenica, iako je planom bio predviđen trošak jedne plaće. Takva okolnost, odnosno istodobni trošak odsutne radnice i njezine zamjene, nije se mogla precizno predvidjeti u trenutku izrade financijskog plana.</w:t>
      </w:r>
    </w:p>
    <w:p w14:paraId="4A5DF237"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 xml:space="preserve">Tijekom 2026. godine zaposlena je i dodatna čistačica, koja nije bila obuhvaćena prvotnim planom. Otvaranjem novog dijela vrtića povećani su površina prostora i opseg poslova </w:t>
      </w:r>
      <w:r>
        <w:rPr>
          <w:rFonts w:ascii="Times New Roman" w:hAnsi="Times New Roman"/>
          <w:sz w:val="24"/>
          <w:szCs w:val="24"/>
        </w:rPr>
        <w:lastRenderedPageBreak/>
        <w:t>održavanja čistoće, što je zahtijevalo dodatno zapošljavanje u skladu s potrebama organizacije rada i Državnim pedagoškim standardom.</w:t>
      </w:r>
    </w:p>
    <w:p w14:paraId="1121F682"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U 2026. godini neplanirano je zaposlen i kuhar radi osiguravanja kontinuiteta pripreme i podjele obroka. Potreba je nastala zbog odsutnosti postojeće kuharice uslijed bolovanja i plaćenog dopusta ostvarenog temeljem Kolektivnog ugovora, a dodatno je pojačana odlaskom druge zaposlene kuharice na dugotrajno bolovanje.</w:t>
      </w:r>
    </w:p>
    <w:p w14:paraId="5EFA9A7D"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Zbog odsutnosti postojećih spremačica (bolovanje i plaćeni dopust), uz istodobno povećan opseg poslova, privremeno je zaposlena dodatna spremačica na 60 radnih dana. Ni ovaj trošak nije bio obuhvaćen prvotnim planom.</w:t>
      </w:r>
    </w:p>
    <w:p w14:paraId="4F058F44"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Tijekom 2026. godine jedna je zaposlenica otišla u mirovinu. Budući da su planirane odgojiteljice već obavljale prekovremeni rad i osiguravale zamjene za odsutne kolegice zbog godišnjih odmora, bolovanja i drugih opravdanih razloga, bilo je potrebno dodatno, neplanirano zapošljavanje još jedne odgojiteljice.</w:t>
      </w:r>
    </w:p>
    <w:p w14:paraId="23560616"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Dodatno je zaposlena još jedna odgojiteljica u skupini Pahuljice jer je postojeća zaposlenica već ostvarila prekovremeni broj sati te više nije bilo mogućnosti osiguravanja potrebnih zamjena na dotadašnji način.</w:t>
      </w:r>
    </w:p>
    <w:p w14:paraId="3634406D"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U odnosu na prvotni plan, realizirano je zapošljavanje predviđenih 5 odgojitelja i pomoćnika djetetu s teškoćama, dok planirano zapošljavanje administrativnog djelatnika nije ostvareno.</w:t>
      </w:r>
    </w:p>
    <w:p w14:paraId="0D98658D"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Stvarne potrebe rada ustanove nakon otvaranja novog dijela objekta pokazale su potrebu za dodatnim kuharom, dodatnom spremačicom, 2 odgojitelja te još jednom spremačicom zaposlenom radi zamjena tijekom odsutnosti kolegica na 60 dana. Navedena zapošljavanja proizlaze iz obveze osiguravanja redovitog, sigurnog i kontinuiranog rada vrtića.</w:t>
      </w:r>
    </w:p>
    <w:p w14:paraId="2A7C7E6F"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Na rast rashoda za redovan rad, godišnje odmore i plaćene dopuste nisu utjecala samo neplanirana zapošljavanja nego i promjene u troškovima već planiranih zaposlenika. To uključuje povećanje osnovice, ostvareni prekovremeni rad te promjene koeficijenata nakon položenih stručnih ispita i promjena radnih mjesta.</w:t>
      </w:r>
    </w:p>
    <w:p w14:paraId="050B223F"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Prema izrađenoj projekciji, razlika u trošku po zaposleniku u promatranom osmomjesečnom razdoblju iznosi približno 1.000,00 eura. Ukupna razlika u trošku plaća svih zaposlenika Dječjeg vrtića HLOJKICA, usporedbom podataka do kolovoza 2025. godine i do kolovoza 2026. godine, iznosi 125.729,00 eura.</w:t>
      </w:r>
    </w:p>
    <w:p w14:paraId="172D8E06"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lastRenderedPageBreak/>
        <w:t>Značajan dio rashoda čini i prekovremeni rad u ukupnom iznosu od 19.699,50 eura, što je za 3.704,03 eura više u odnosu na prethodnu godinu, odnosno na usporedivo razdoblje do kolovoza 2025. godine.</w:t>
      </w:r>
    </w:p>
    <w:p w14:paraId="49AE4C6D"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Financijski plan za 2025. godinu izrađen je tijekom 2024. godine uz pretpostavku otvaranja novog dijela vrtića. Pri izradi Financijskog plana za 2026. godinu polazilo se od tada ostvarenih i poznatih podataka, uz uvažavanje financijskih okolnosti i činjenice da su se tijekom 2025. godine rashodi za zaposlene u izmjenama i dopunama plana kontinuirano smanjivali. Naknadno ostvarene potrebe pokazale su da stvarni opseg poslovanja nakon proširenja kapaciteta zahtijeva drukčiju razinu financiranja.</w:t>
      </w:r>
    </w:p>
    <w:p w14:paraId="3EB6E00B"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I. izmjenama i dopunama Financijskog plana u travnju 2026. godine rashodi za zaposlene povećani su za 10.000,00 eura, ponajprije radi promjene osnovice i naknada za nagrade zbog povećanog broja zaposlenika. Pri tome je primijenjeno načelo da se povećanja na pojedinim pozicijama nastoje uravnotežiti smanjenjima na drugim pozicijama, no nije provedena cjelovita analiza očekivanih rashoda za plaće. Podaci ostvareni u nastavku godine stoga su pokazali potrebu za dodatnim usklađenjem.</w:t>
      </w:r>
    </w:p>
    <w:p w14:paraId="08BDD5CC" w14:textId="0D3ACFC3" w:rsidR="002C3752" w:rsidRDefault="002C3752" w:rsidP="002C3752">
      <w:pPr>
        <w:spacing w:line="360" w:lineRule="auto"/>
        <w:rPr>
          <w:rFonts w:ascii="Times New Roman" w:hAnsi="Times New Roman"/>
          <w:sz w:val="24"/>
          <w:szCs w:val="24"/>
        </w:rPr>
      </w:pPr>
      <w:r>
        <w:rPr>
          <w:rFonts w:ascii="Times New Roman" w:hAnsi="Times New Roman"/>
          <w:sz w:val="24"/>
          <w:szCs w:val="24"/>
        </w:rPr>
        <w:t xml:space="preserve">Na temelju analize dosad planiranih prihoda i rashoda za proračunsku 2026. godinu te procjene obveza i aktivnosti do njezina završetka, izvršeno je usklađenje Financijskog plana. </w:t>
      </w:r>
      <w:r w:rsidR="00AA2655">
        <w:rPr>
          <w:rFonts w:ascii="Times New Roman" w:hAnsi="Times New Roman"/>
          <w:sz w:val="24"/>
          <w:szCs w:val="24"/>
        </w:rPr>
        <w:t>I</w:t>
      </w:r>
      <w:r>
        <w:rPr>
          <w:rFonts w:ascii="Times New Roman" w:hAnsi="Times New Roman"/>
          <w:sz w:val="24"/>
          <w:szCs w:val="24"/>
        </w:rPr>
        <w:t>zmjenama i dopunama utvrđuje se ukupno povećanje Financijskog plana za 2026. godinu u iznosu od 183.787,00 eura.</w:t>
      </w:r>
    </w:p>
    <w:p w14:paraId="75BFB7BE" w14:textId="535D1C55" w:rsidR="002C3752" w:rsidRDefault="002C3752" w:rsidP="002C3752">
      <w:pPr>
        <w:spacing w:line="360" w:lineRule="auto"/>
        <w:rPr>
          <w:rFonts w:ascii="Times New Roman" w:hAnsi="Times New Roman"/>
          <w:sz w:val="24"/>
          <w:szCs w:val="24"/>
        </w:rPr>
      </w:pPr>
      <w:r>
        <w:rPr>
          <w:rFonts w:ascii="Times New Roman" w:hAnsi="Times New Roman"/>
          <w:sz w:val="24"/>
          <w:szCs w:val="24"/>
        </w:rPr>
        <w:t>U odnosu na Financijski plan za 2026. godinu, izmjene i dopune Financijskog plana Dječjeg vrtića HLOJKICA obuhvaćaju sljedeće promjene po izvorima financiranja i rashodnim pozicijama:</w:t>
      </w:r>
    </w:p>
    <w:p w14:paraId="56F8DC8C" w14:textId="77777777" w:rsidR="002C3752" w:rsidRDefault="002C3752" w:rsidP="002C3752">
      <w:pPr>
        <w:spacing w:line="360" w:lineRule="auto"/>
        <w:ind w:left="312"/>
        <w:rPr>
          <w:rFonts w:ascii="Times New Roman" w:hAnsi="Times New Roman"/>
          <w:sz w:val="24"/>
          <w:szCs w:val="24"/>
        </w:rPr>
      </w:pPr>
      <w:r>
        <w:rPr>
          <w:rFonts w:ascii="Times New Roman" w:hAnsi="Times New Roman"/>
          <w:b/>
          <w:sz w:val="24"/>
          <w:szCs w:val="24"/>
        </w:rPr>
        <w:t>•</w:t>
      </w:r>
      <w:r>
        <w:rPr>
          <w:rFonts w:ascii="Times New Roman" w:hAnsi="Times New Roman"/>
          <w:b/>
          <w:sz w:val="24"/>
          <w:szCs w:val="24"/>
        </w:rPr>
        <w:tab/>
        <w:t>Povećanje na izvoru Osnivač:</w:t>
      </w:r>
    </w:p>
    <w:p w14:paraId="2431CFB0"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70 – Plaće za zaposlene – povećanje za 153.599,00 eura zbog nedovoljno planiranih sredstava za rashode plaća za zaposlene.</w:t>
      </w:r>
    </w:p>
    <w:p w14:paraId="25F94AD6"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73 – Doprinosi za zdravstveno osiguranje – povećanje za 6.000,00 eura i prate sve promjene djelatnika kao i plaće za zaposlene.</w:t>
      </w:r>
    </w:p>
    <w:p w14:paraId="67B8BA8C"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76.4 – Usluge tekućeg i investicijskog održavanja građevinskih objekata – povećanje za 18.787,00 eura temeljem dostavljene ponude za nabavu protupožarnih prozora – ponuda 0098-2026</w:t>
      </w:r>
    </w:p>
    <w:p w14:paraId="34D97FA7" w14:textId="77777777" w:rsidR="002C3752" w:rsidRDefault="002C3752" w:rsidP="002C3752">
      <w:pPr>
        <w:spacing w:line="360" w:lineRule="auto"/>
        <w:ind w:left="312"/>
        <w:rPr>
          <w:rFonts w:ascii="Times New Roman" w:hAnsi="Times New Roman"/>
          <w:sz w:val="24"/>
          <w:szCs w:val="24"/>
        </w:rPr>
      </w:pPr>
      <w:r>
        <w:rPr>
          <w:rFonts w:ascii="Times New Roman" w:hAnsi="Times New Roman"/>
          <w:b/>
          <w:sz w:val="24"/>
          <w:szCs w:val="24"/>
        </w:rPr>
        <w:lastRenderedPageBreak/>
        <w:t>•</w:t>
      </w:r>
      <w:r>
        <w:rPr>
          <w:rFonts w:ascii="Times New Roman" w:hAnsi="Times New Roman"/>
          <w:b/>
          <w:sz w:val="24"/>
          <w:szCs w:val="24"/>
        </w:rPr>
        <w:tab/>
        <w:t>Smanjenje na izvoru Osnivač:</w:t>
      </w:r>
    </w:p>
    <w:p w14:paraId="1702E7A3"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76.1 – Uredski namještaj – smanjenje za 500,00 eura zbog ne iskorištene planirane pozicije, koja zbog drugih potreba nije bila prioritet.</w:t>
      </w:r>
    </w:p>
    <w:p w14:paraId="657D1401"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72.1 – Regres – smanjenje za 700,00 eura zbog već isplaćene naknade i poznatog broja djelatnika koji ostvaruju pravo na isto.</w:t>
      </w:r>
    </w:p>
    <w:p w14:paraId="0A75689F"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74.5 – Naknade za prijevoz na posao i s posla – smanjenje za 2.000,00 eura zbog poznatih rashoda i broja djelatnika koji u ovom trenutku ostvaruju pravo na navedeno.</w:t>
      </w:r>
    </w:p>
    <w:p w14:paraId="553B51B6"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76.9 – Ostale usluge za komunikaciju i prijevoz – smanjenje za 1.500,00 eura zbog ostvarene pozicije i smanjenja neiskorištenog dijela.</w:t>
      </w:r>
    </w:p>
    <w:p w14:paraId="5FBA8490"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79.7 – Ostali materijal za potrebe redovnog poslovanja – smanjenje za 1.000,00 eura zbog neiskorištenosti.</w:t>
      </w:r>
    </w:p>
    <w:p w14:paraId="117C732A"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80.3 – Tuzemne članarine – smanjenje za 700,00 eura zbog neostvarene planirane suradnje.</w:t>
      </w:r>
    </w:p>
    <w:p w14:paraId="6E5AC67B" w14:textId="77777777" w:rsidR="002C3752" w:rsidRDefault="002C3752" w:rsidP="002C3752">
      <w:pPr>
        <w:spacing w:line="360" w:lineRule="auto"/>
        <w:ind w:left="312"/>
        <w:rPr>
          <w:rFonts w:ascii="Times New Roman" w:hAnsi="Times New Roman"/>
          <w:sz w:val="24"/>
          <w:szCs w:val="24"/>
        </w:rPr>
      </w:pPr>
      <w:r>
        <w:rPr>
          <w:rFonts w:ascii="Times New Roman" w:hAnsi="Times New Roman"/>
          <w:b/>
          <w:sz w:val="24"/>
          <w:szCs w:val="24"/>
        </w:rPr>
        <w:t>•</w:t>
      </w:r>
      <w:r>
        <w:rPr>
          <w:rFonts w:ascii="Times New Roman" w:hAnsi="Times New Roman"/>
          <w:b/>
          <w:sz w:val="24"/>
          <w:szCs w:val="24"/>
        </w:rPr>
        <w:tab/>
        <w:t>Povećanje na izvoru Pomoći – fiskalna održivost:</w:t>
      </w:r>
    </w:p>
    <w:p w14:paraId="2B7D4DAD"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70.2 – Plaće za zaposlene – za potrebe ostvarenja prava na još dvije uplate akontacije novčanih sredstava za fiskalnu održivost vrtića, što je i potvrđeno od strane sektora za financijske poslove, navedena pozicija se povećava sukladno dobivenim uputama za 26.401,00 euro.</w:t>
      </w:r>
    </w:p>
    <w:p w14:paraId="0119BC65" w14:textId="77777777" w:rsidR="002C3752" w:rsidRDefault="002C3752" w:rsidP="002C3752">
      <w:pPr>
        <w:spacing w:line="360" w:lineRule="auto"/>
        <w:ind w:left="312"/>
        <w:rPr>
          <w:rFonts w:ascii="Times New Roman" w:hAnsi="Times New Roman"/>
          <w:sz w:val="24"/>
          <w:szCs w:val="24"/>
        </w:rPr>
      </w:pPr>
      <w:r>
        <w:rPr>
          <w:rFonts w:ascii="Times New Roman" w:hAnsi="Times New Roman"/>
          <w:b/>
          <w:sz w:val="24"/>
          <w:szCs w:val="24"/>
        </w:rPr>
        <w:t>•</w:t>
      </w:r>
      <w:r>
        <w:rPr>
          <w:rFonts w:ascii="Times New Roman" w:hAnsi="Times New Roman"/>
          <w:b/>
          <w:sz w:val="24"/>
          <w:szCs w:val="24"/>
        </w:rPr>
        <w:tab/>
        <w:t>Smanjenje na vlastitom izvoru:</w:t>
      </w:r>
    </w:p>
    <w:p w14:paraId="535D1A4C"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74.8 – Uredski materijal – smanjenje za 1.000,00 eura</w:t>
      </w:r>
    </w:p>
    <w:p w14:paraId="35C6CAE0"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74.9 – Literatura – smanjenje za 1.000,00 eura</w:t>
      </w:r>
    </w:p>
    <w:p w14:paraId="2661BC95"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75.8 – Električna energija – smanjenje za 2.000,00 eura, zbog uštede energije tijekom ljetnih razdoblja</w:t>
      </w:r>
    </w:p>
    <w:p w14:paraId="0E8C655E"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75.9 – Ostali materijal za proizvodnju energije – peleti – smanjenje za 5.000,00 eura</w:t>
      </w:r>
    </w:p>
    <w:p w14:paraId="3B197455"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lastRenderedPageBreak/>
        <w:t>-</w:t>
      </w:r>
      <w:r>
        <w:rPr>
          <w:rFonts w:ascii="Times New Roman" w:hAnsi="Times New Roman"/>
          <w:sz w:val="24"/>
          <w:szCs w:val="24"/>
        </w:rPr>
        <w:tab/>
        <w:t>Pozicija 76.6 – Ugovor o djelu – smanjenje za 1.000,00 eura zbog prekida planirane suradnje temeljem čega je trošak i planiran</w:t>
      </w:r>
    </w:p>
    <w:p w14:paraId="5A90A8A9"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77.4 – smanjenje za 100,00 eura</w:t>
      </w:r>
    </w:p>
    <w:p w14:paraId="7AA335AE"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77.5 – Usluge telefona – smanjenje za 500,00 eura</w:t>
      </w:r>
    </w:p>
    <w:p w14:paraId="624F4FB1"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77.6 – Poštarina – smanjenje za 100,00 eura</w:t>
      </w:r>
    </w:p>
    <w:p w14:paraId="17B12054"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78.8 – Nespomenuti rashodi poslovanja – smanjenje za 1.000,00 eura</w:t>
      </w:r>
    </w:p>
    <w:p w14:paraId="013206FE"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79.8 – Ostale usluge za komunikaciju i prijevoz – smanjenje za 1.700,00 eura</w:t>
      </w:r>
    </w:p>
    <w:p w14:paraId="7742F4E5"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80.7 – Uredski namještaj – smanjenje za 1.000,00 eura</w:t>
      </w:r>
    </w:p>
    <w:p w14:paraId="5EB9DEFD" w14:textId="77777777" w:rsidR="002C3752" w:rsidRDefault="002C3752" w:rsidP="002C3752">
      <w:pPr>
        <w:spacing w:line="360" w:lineRule="auto"/>
        <w:ind w:left="312"/>
        <w:rPr>
          <w:rFonts w:ascii="Times New Roman" w:hAnsi="Times New Roman"/>
          <w:sz w:val="24"/>
          <w:szCs w:val="24"/>
        </w:rPr>
      </w:pPr>
      <w:r>
        <w:rPr>
          <w:rFonts w:ascii="Times New Roman" w:hAnsi="Times New Roman"/>
          <w:b/>
          <w:sz w:val="24"/>
          <w:szCs w:val="24"/>
        </w:rPr>
        <w:t>•</w:t>
      </w:r>
      <w:r>
        <w:rPr>
          <w:rFonts w:ascii="Times New Roman" w:hAnsi="Times New Roman"/>
          <w:b/>
          <w:sz w:val="24"/>
          <w:szCs w:val="24"/>
        </w:rPr>
        <w:tab/>
        <w:t>Smanjenje na izvoru Pomoći:</w:t>
      </w:r>
    </w:p>
    <w:p w14:paraId="1BAC8793" w14:textId="77777777" w:rsidR="002C3752" w:rsidRDefault="002C3752" w:rsidP="002C3752">
      <w:pPr>
        <w:spacing w:line="360" w:lineRule="auto"/>
        <w:ind w:left="312"/>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Pozicija 73.4 – Seminari, savjetovanja i simpoziji – smanjenje za 200,00 eura, zbog već ostvarenog iznosa pomoći Sufinanciranja cijene usluge područnog odjela BnK, te smanjenje potrebe za istima.</w:t>
      </w:r>
    </w:p>
    <w:p w14:paraId="44D9C8F3" w14:textId="77777777" w:rsidR="002C3752" w:rsidRDefault="002C3752" w:rsidP="002C3752">
      <w:pPr>
        <w:spacing w:line="360" w:lineRule="auto"/>
        <w:rPr>
          <w:rFonts w:ascii="Times New Roman" w:hAnsi="Times New Roman"/>
          <w:sz w:val="24"/>
          <w:szCs w:val="24"/>
        </w:rPr>
      </w:pPr>
      <w:r>
        <w:rPr>
          <w:rFonts w:ascii="Times New Roman" w:hAnsi="Times New Roman"/>
          <w:sz w:val="24"/>
          <w:szCs w:val="24"/>
        </w:rPr>
        <w:t>Smanjenju planiranih rashoda na pojedinim pozicijama pristupilo se na temelju analize dosadašnjeg izvršenja, procjene potreba do kraja kalendarske godine i raspoloživih izvora financiranja. Time se sredstva usmjeravaju prema prioritetnim obvezama ustanove, osobito rashodima za zaposlene i nužnoj opremi, uz racionalno korištenje raspoloživih proračunskih sredstava.</w:t>
      </w:r>
    </w:p>
    <w:p w14:paraId="71FEF51B" w14:textId="0DEABBE6" w:rsidR="002C3752" w:rsidRDefault="002C3752" w:rsidP="002C3752">
      <w:pPr>
        <w:spacing w:line="360" w:lineRule="auto"/>
        <w:rPr>
          <w:rFonts w:ascii="Times New Roman" w:hAnsi="Times New Roman"/>
          <w:sz w:val="24"/>
          <w:szCs w:val="24"/>
        </w:rPr>
      </w:pPr>
      <w:r>
        <w:rPr>
          <w:rFonts w:ascii="Times New Roman" w:hAnsi="Times New Roman"/>
          <w:sz w:val="24"/>
          <w:szCs w:val="24"/>
        </w:rPr>
        <w:t>Ukupni prihodi prema izmjenama i dopunama Financijskog plana za 2026. godinu iznose 1.255.760,00 eura. Rashodi koji se financiraju iz vlastitih izvora smanjuju se za 14.400,00 eura, dok se rashodi iz izvora Osnivača povećavaju za 172.986,00 eura u odnosu na Financijski plan.</w:t>
      </w:r>
    </w:p>
    <w:p w14:paraId="5D0DFD0D" w14:textId="051DB5C7" w:rsidR="002C3752" w:rsidRDefault="002C3752" w:rsidP="002C3752">
      <w:pPr>
        <w:spacing w:line="360" w:lineRule="auto"/>
        <w:rPr>
          <w:rFonts w:ascii="Times New Roman" w:hAnsi="Times New Roman"/>
          <w:sz w:val="24"/>
          <w:szCs w:val="24"/>
        </w:rPr>
      </w:pPr>
      <w:r>
        <w:rPr>
          <w:rFonts w:ascii="Times New Roman" w:hAnsi="Times New Roman"/>
          <w:sz w:val="24"/>
          <w:szCs w:val="24"/>
        </w:rPr>
        <w:t>Ukupni rashodi usklađeni su s prihodovnom stranom i iznose 1.255.760,00 eura. Predloženim izmjenama i dopunama osigurava se uravnoteženost Financijskog plana te financijska osnova za podmirenje planiranih obveza i kontinuitet redovitog rada ustanove.</w:t>
      </w:r>
    </w:p>
    <w:p w14:paraId="064A96FE" w14:textId="77777777" w:rsidR="002C3752" w:rsidRPr="006C562D" w:rsidRDefault="002C3752" w:rsidP="002C3752">
      <w:pPr>
        <w:rPr>
          <w:rFonts w:ascii="Times New Roman" w:hAnsi="Times New Roman"/>
          <w:b/>
          <w:sz w:val="24"/>
          <w:szCs w:val="24"/>
          <w:u w:val="single"/>
        </w:rPr>
      </w:pPr>
    </w:p>
    <w:p w14:paraId="176375A0" w14:textId="77777777" w:rsidR="002C3752" w:rsidRDefault="002C3752" w:rsidP="002C3752">
      <w:pPr>
        <w:jc w:val="both"/>
        <w:rPr>
          <w:rFonts w:ascii="Times New Roman" w:hAnsi="Times New Roman"/>
          <w:b/>
          <w:sz w:val="24"/>
          <w:szCs w:val="24"/>
        </w:rPr>
      </w:pPr>
    </w:p>
    <w:p w14:paraId="16216258" w14:textId="77777777" w:rsidR="000B445A" w:rsidRDefault="000B445A"/>
    <w:sectPr w:rsidR="000B44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A5FA7"/>
    <w:multiLevelType w:val="hybridMultilevel"/>
    <w:tmpl w:val="A1CC94B2"/>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16cid:durableId="89223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752"/>
    <w:rsid w:val="000B445A"/>
    <w:rsid w:val="00241A2E"/>
    <w:rsid w:val="002567BA"/>
    <w:rsid w:val="002C3752"/>
    <w:rsid w:val="00610B81"/>
    <w:rsid w:val="00666479"/>
    <w:rsid w:val="006D0307"/>
    <w:rsid w:val="00834042"/>
    <w:rsid w:val="00885345"/>
    <w:rsid w:val="00AA2655"/>
    <w:rsid w:val="00BC059C"/>
    <w:rsid w:val="00CD73A0"/>
    <w:rsid w:val="00D85C9C"/>
    <w:rsid w:val="00E569B2"/>
    <w:rsid w:val="00F3083A"/>
    <w:rsid w:val="00F865B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2395B"/>
  <w15:chartTrackingRefBased/>
  <w15:docId w15:val="{EAA5A749-6A91-46C0-AF17-BF4BB0EC9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752"/>
    <w:pPr>
      <w:spacing w:after="200" w:line="276" w:lineRule="auto"/>
    </w:pPr>
    <w:rPr>
      <w:rFonts w:ascii="Calibri" w:eastAsia="Calibri" w:hAnsi="Calibri"/>
      <w:kern w:val="0"/>
      <w:sz w:val="22"/>
      <w:szCs w:val="22"/>
      <w14:ligatures w14:val="none"/>
    </w:rPr>
  </w:style>
  <w:style w:type="paragraph" w:styleId="Naslov1">
    <w:name w:val="heading 1"/>
    <w:basedOn w:val="Normal"/>
    <w:next w:val="Normal"/>
    <w:link w:val="Naslov1Char"/>
    <w:uiPriority w:val="9"/>
    <w:qFormat/>
    <w:rsid w:val="002C37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2C37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2C375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2C375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Naslov5">
    <w:name w:val="heading 5"/>
    <w:basedOn w:val="Normal"/>
    <w:next w:val="Normal"/>
    <w:link w:val="Naslov5Char"/>
    <w:uiPriority w:val="9"/>
    <w:semiHidden/>
    <w:unhideWhenUsed/>
    <w:qFormat/>
    <w:rsid w:val="002C3752"/>
    <w:pPr>
      <w:keepNext/>
      <w:keepLines/>
      <w:spacing w:before="80" w:after="40"/>
      <w:outlineLvl w:val="4"/>
    </w:pPr>
    <w:rPr>
      <w:rFonts w:asciiTheme="minorHAnsi" w:eastAsiaTheme="majorEastAsia" w:hAnsiTheme="minorHAnsi" w:cstheme="majorBidi"/>
      <w:color w:val="2F5496" w:themeColor="accent1" w:themeShade="BF"/>
    </w:rPr>
  </w:style>
  <w:style w:type="paragraph" w:styleId="Naslov6">
    <w:name w:val="heading 6"/>
    <w:basedOn w:val="Normal"/>
    <w:next w:val="Normal"/>
    <w:link w:val="Naslov6Char"/>
    <w:uiPriority w:val="9"/>
    <w:semiHidden/>
    <w:unhideWhenUsed/>
    <w:qFormat/>
    <w:rsid w:val="002C3752"/>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slov7">
    <w:name w:val="heading 7"/>
    <w:basedOn w:val="Normal"/>
    <w:next w:val="Normal"/>
    <w:link w:val="Naslov7Char"/>
    <w:uiPriority w:val="9"/>
    <w:semiHidden/>
    <w:unhideWhenUsed/>
    <w:qFormat/>
    <w:rsid w:val="002C3752"/>
    <w:pPr>
      <w:keepNext/>
      <w:keepLines/>
      <w:spacing w:before="40" w:after="0"/>
      <w:outlineLvl w:val="6"/>
    </w:pPr>
    <w:rPr>
      <w:rFonts w:asciiTheme="minorHAnsi" w:eastAsiaTheme="majorEastAsia" w:hAnsiTheme="minorHAnsi" w:cstheme="majorBidi"/>
      <w:color w:val="595959" w:themeColor="text1" w:themeTint="A6"/>
    </w:rPr>
  </w:style>
  <w:style w:type="paragraph" w:styleId="Naslov8">
    <w:name w:val="heading 8"/>
    <w:basedOn w:val="Normal"/>
    <w:next w:val="Normal"/>
    <w:link w:val="Naslov8Char"/>
    <w:uiPriority w:val="9"/>
    <w:semiHidden/>
    <w:unhideWhenUsed/>
    <w:qFormat/>
    <w:rsid w:val="002C3752"/>
    <w:pPr>
      <w:keepNext/>
      <w:keepLines/>
      <w:spacing w:after="0"/>
      <w:outlineLvl w:val="7"/>
    </w:pPr>
    <w:rPr>
      <w:rFonts w:asciiTheme="minorHAnsi" w:eastAsiaTheme="majorEastAsia" w:hAnsiTheme="minorHAnsi" w:cstheme="majorBidi"/>
      <w:i/>
      <w:iCs/>
      <w:color w:val="272727" w:themeColor="text1" w:themeTint="D8"/>
    </w:rPr>
  </w:style>
  <w:style w:type="paragraph" w:styleId="Naslov9">
    <w:name w:val="heading 9"/>
    <w:basedOn w:val="Normal"/>
    <w:next w:val="Normal"/>
    <w:link w:val="Naslov9Char"/>
    <w:uiPriority w:val="9"/>
    <w:semiHidden/>
    <w:unhideWhenUsed/>
    <w:qFormat/>
    <w:rsid w:val="002C3752"/>
    <w:pPr>
      <w:keepNext/>
      <w:keepLines/>
      <w:spacing w:after="0"/>
      <w:outlineLvl w:val="8"/>
    </w:pPr>
    <w:rPr>
      <w:rFonts w:asciiTheme="minorHAnsi" w:eastAsiaTheme="majorEastAsia" w:hAnsiTheme="minorHAnsi"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C3752"/>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2C3752"/>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2C3752"/>
    <w:rPr>
      <w:rFonts w:asciiTheme="minorHAnsi" w:eastAsiaTheme="majorEastAsia" w:hAnsiTheme="minorHAnsi" w:cstheme="majorBidi"/>
      <w:color w:val="2F5496" w:themeColor="accent1" w:themeShade="BF"/>
      <w:sz w:val="28"/>
      <w:szCs w:val="28"/>
    </w:rPr>
  </w:style>
  <w:style w:type="character" w:customStyle="1" w:styleId="Naslov4Char">
    <w:name w:val="Naslov 4 Char"/>
    <w:basedOn w:val="Zadanifontodlomka"/>
    <w:link w:val="Naslov4"/>
    <w:uiPriority w:val="9"/>
    <w:semiHidden/>
    <w:rsid w:val="002C3752"/>
    <w:rPr>
      <w:rFonts w:asciiTheme="minorHAnsi" w:eastAsiaTheme="majorEastAsia" w:hAnsiTheme="minorHAnsi" w:cstheme="majorBidi"/>
      <w:i/>
      <w:iCs/>
      <w:color w:val="2F5496" w:themeColor="accent1" w:themeShade="BF"/>
    </w:rPr>
  </w:style>
  <w:style w:type="character" w:customStyle="1" w:styleId="Naslov5Char">
    <w:name w:val="Naslov 5 Char"/>
    <w:basedOn w:val="Zadanifontodlomka"/>
    <w:link w:val="Naslov5"/>
    <w:uiPriority w:val="9"/>
    <w:semiHidden/>
    <w:rsid w:val="002C3752"/>
    <w:rPr>
      <w:rFonts w:asciiTheme="minorHAnsi" w:eastAsiaTheme="majorEastAsia" w:hAnsiTheme="minorHAnsi" w:cstheme="majorBidi"/>
      <w:color w:val="2F5496" w:themeColor="accent1" w:themeShade="BF"/>
    </w:rPr>
  </w:style>
  <w:style w:type="character" w:customStyle="1" w:styleId="Naslov6Char">
    <w:name w:val="Naslov 6 Char"/>
    <w:basedOn w:val="Zadanifontodlomka"/>
    <w:link w:val="Naslov6"/>
    <w:uiPriority w:val="9"/>
    <w:semiHidden/>
    <w:rsid w:val="002C3752"/>
    <w:rPr>
      <w:rFonts w:asciiTheme="minorHAnsi" w:eastAsiaTheme="majorEastAsia" w:hAnsiTheme="minorHAnsi" w:cstheme="majorBidi"/>
      <w:i/>
      <w:iCs/>
      <w:color w:val="595959" w:themeColor="text1" w:themeTint="A6"/>
    </w:rPr>
  </w:style>
  <w:style w:type="character" w:customStyle="1" w:styleId="Naslov7Char">
    <w:name w:val="Naslov 7 Char"/>
    <w:basedOn w:val="Zadanifontodlomka"/>
    <w:link w:val="Naslov7"/>
    <w:uiPriority w:val="9"/>
    <w:semiHidden/>
    <w:rsid w:val="002C3752"/>
    <w:rPr>
      <w:rFonts w:asciiTheme="minorHAnsi" w:eastAsiaTheme="majorEastAsia" w:hAnsiTheme="minorHAnsi" w:cstheme="majorBidi"/>
      <w:color w:val="595959" w:themeColor="text1" w:themeTint="A6"/>
    </w:rPr>
  </w:style>
  <w:style w:type="character" w:customStyle="1" w:styleId="Naslov8Char">
    <w:name w:val="Naslov 8 Char"/>
    <w:basedOn w:val="Zadanifontodlomka"/>
    <w:link w:val="Naslov8"/>
    <w:uiPriority w:val="9"/>
    <w:semiHidden/>
    <w:rsid w:val="002C3752"/>
    <w:rPr>
      <w:rFonts w:asciiTheme="minorHAnsi" w:eastAsiaTheme="majorEastAsia" w:hAnsiTheme="minorHAnsi" w:cstheme="majorBidi"/>
      <w:i/>
      <w:iCs/>
      <w:color w:val="272727" w:themeColor="text1" w:themeTint="D8"/>
    </w:rPr>
  </w:style>
  <w:style w:type="character" w:customStyle="1" w:styleId="Naslov9Char">
    <w:name w:val="Naslov 9 Char"/>
    <w:basedOn w:val="Zadanifontodlomka"/>
    <w:link w:val="Naslov9"/>
    <w:uiPriority w:val="9"/>
    <w:semiHidden/>
    <w:rsid w:val="002C3752"/>
    <w:rPr>
      <w:rFonts w:asciiTheme="minorHAnsi" w:eastAsiaTheme="majorEastAsia" w:hAnsiTheme="minorHAnsi" w:cstheme="majorBidi"/>
      <w:color w:val="272727" w:themeColor="text1" w:themeTint="D8"/>
    </w:rPr>
  </w:style>
  <w:style w:type="paragraph" w:styleId="Naslov">
    <w:name w:val="Title"/>
    <w:basedOn w:val="Normal"/>
    <w:next w:val="Normal"/>
    <w:link w:val="NaslovChar"/>
    <w:uiPriority w:val="10"/>
    <w:qFormat/>
    <w:rsid w:val="002C37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C3752"/>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2C375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2C3752"/>
    <w:rPr>
      <w:rFonts w:asciiTheme="minorHAnsi" w:eastAsiaTheme="majorEastAsia" w:hAnsiTheme="minorHAnsi" w:cstheme="majorBidi"/>
      <w:color w:val="595959" w:themeColor="text1" w:themeTint="A6"/>
      <w:spacing w:val="15"/>
      <w:sz w:val="28"/>
      <w:szCs w:val="28"/>
    </w:rPr>
  </w:style>
  <w:style w:type="paragraph" w:styleId="Citat">
    <w:name w:val="Quote"/>
    <w:basedOn w:val="Normal"/>
    <w:next w:val="Normal"/>
    <w:link w:val="CitatChar"/>
    <w:uiPriority w:val="29"/>
    <w:qFormat/>
    <w:rsid w:val="002C3752"/>
    <w:pPr>
      <w:spacing w:before="160"/>
      <w:jc w:val="center"/>
    </w:pPr>
    <w:rPr>
      <w:i/>
      <w:iCs/>
      <w:color w:val="404040" w:themeColor="text1" w:themeTint="BF"/>
    </w:rPr>
  </w:style>
  <w:style w:type="character" w:customStyle="1" w:styleId="CitatChar">
    <w:name w:val="Citat Char"/>
    <w:basedOn w:val="Zadanifontodlomka"/>
    <w:link w:val="Citat"/>
    <w:uiPriority w:val="29"/>
    <w:rsid w:val="002C3752"/>
    <w:rPr>
      <w:i/>
      <w:iCs/>
      <w:color w:val="404040" w:themeColor="text1" w:themeTint="BF"/>
    </w:rPr>
  </w:style>
  <w:style w:type="paragraph" w:styleId="Odlomakpopisa">
    <w:name w:val="List Paragraph"/>
    <w:basedOn w:val="Normal"/>
    <w:uiPriority w:val="34"/>
    <w:qFormat/>
    <w:rsid w:val="002C3752"/>
    <w:pPr>
      <w:ind w:left="720"/>
      <w:contextualSpacing/>
    </w:pPr>
  </w:style>
  <w:style w:type="character" w:styleId="Jakoisticanje">
    <w:name w:val="Intense Emphasis"/>
    <w:basedOn w:val="Zadanifontodlomka"/>
    <w:uiPriority w:val="21"/>
    <w:qFormat/>
    <w:rsid w:val="002C3752"/>
    <w:rPr>
      <w:i/>
      <w:iCs/>
      <w:color w:val="2F5496" w:themeColor="accent1" w:themeShade="BF"/>
    </w:rPr>
  </w:style>
  <w:style w:type="paragraph" w:styleId="Naglaencitat">
    <w:name w:val="Intense Quote"/>
    <w:basedOn w:val="Normal"/>
    <w:next w:val="Normal"/>
    <w:link w:val="NaglaencitatChar"/>
    <w:uiPriority w:val="30"/>
    <w:qFormat/>
    <w:rsid w:val="002C37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2C3752"/>
    <w:rPr>
      <w:i/>
      <w:iCs/>
      <w:color w:val="2F5496" w:themeColor="accent1" w:themeShade="BF"/>
    </w:rPr>
  </w:style>
  <w:style w:type="character" w:styleId="Istaknutareferenca">
    <w:name w:val="Intense Reference"/>
    <w:basedOn w:val="Zadanifontodlomka"/>
    <w:uiPriority w:val="32"/>
    <w:qFormat/>
    <w:rsid w:val="002C375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8</Pages>
  <Words>2367</Words>
  <Characters>13494</Characters>
  <Application>Microsoft Office Word</Application>
  <DocSecurity>0</DocSecurity>
  <Lines>112</Lines>
  <Paragraphs>31</Paragraphs>
  <ScaleCrop>false</ScaleCrop>
  <Company/>
  <LinksUpToDate>false</LinksUpToDate>
  <CharactersWithSpaces>15830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Đulio Jusufi</dc:creator>
  <cp:keywords/>
  <dc:description/>
  <cp:lastModifiedBy>Đulio Jusufi</cp:lastModifiedBy>
  <cp:revision>10</cp:revision>
  <dcterms:created xsi:type="dcterms:W3CDTF">2026-10-27T13:09:00Z</dcterms:created>
  <dcterms:modified xsi:type="dcterms:W3CDTF">2026-10-28T07:33:00Z</dcterms:modified>
</cp:coreProperties>
</file>