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4814D" w14:textId="77777777" w:rsidR="000A6EB4" w:rsidRPr="00800771" w:rsidRDefault="000A6EB4" w:rsidP="000A6EB4">
      <w:pPr>
        <w:pStyle w:val="Odlomakpopisa"/>
        <w:numPr>
          <w:ilvl w:val="0"/>
          <w:numId w:val="2"/>
        </w:numPr>
        <w:autoSpaceDE w:val="0"/>
        <w:autoSpaceDN w:val="0"/>
        <w:adjustRightInd w:val="0"/>
        <w:rPr>
          <w:b/>
          <w:bCs/>
          <w:sz w:val="24"/>
          <w:szCs w:val="24"/>
          <w:lang w:val="hr-HR"/>
        </w:rPr>
      </w:pPr>
      <w:r w:rsidRPr="00800771">
        <w:rPr>
          <w:b/>
          <w:bCs/>
          <w:sz w:val="24"/>
          <w:szCs w:val="24"/>
          <w:lang w:val="hr-HR"/>
        </w:rPr>
        <w:t>OSNOVA ZA DONOŠENJE ODLUKE</w:t>
      </w:r>
    </w:p>
    <w:p w14:paraId="62E85C07" w14:textId="3D463D6C" w:rsidR="000A6EB4" w:rsidRDefault="000A6EB4" w:rsidP="009E22A8">
      <w:pPr>
        <w:pStyle w:val="Default"/>
        <w:jc w:val="both"/>
      </w:pPr>
      <w:r w:rsidRPr="00CD18AD">
        <w:tab/>
      </w:r>
      <w:r w:rsidRPr="000A6EB4">
        <w:t>Pravni temelj za donošenje ove odluke je članak 51. stavak 2. Zakona o vodama (Narodne novine 153/09, 63/11, 130/11, 56/13 i 14/14) koji propisuje da jedinica lokalne samouprave donosi odluku kojom se utvrđuju lokacije za kupanje (kupališta) i trajanje sezone za kupanje na površinskim vodama te članak 4. stavka 1. Uredbe o kakvoći voda za kupanje (Narodne novine 51/14) kojom se propisuje da jedinica lokalne samouprave prije početka svake sezone kupanja donosi odluku kojom se utvrđuju lokacije za kupanje (kupališta) na kojima se provodi praćenje kakvoće vod</w:t>
      </w:r>
      <w:bookmarkStart w:id="0" w:name="_GoBack"/>
      <w:bookmarkEnd w:id="0"/>
      <w:r w:rsidRPr="000A6EB4">
        <w:t xml:space="preserve">a, utvrđuju razlozi eventualnih promjena u odnosu na prethodnu sezonu kupanja, utvrđuje trajanje sezone za kupanje na površinskim vodama za kupanje, prikazuje ocjena o kakvoći površinskih voda za kupanje za prethodnu godinu te obavlja razvrstavanje za prethodno razdoblje od 4 godine, izrađuje kartografski prikaz plaža te određuje profil vode za kupanje i članak 38. Statuta Grada </w:t>
      </w:r>
      <w:r>
        <w:t>Delnica kojim je pro</w:t>
      </w:r>
      <w:r w:rsidRPr="000A6EB4">
        <w:t>pisano da Gradsk</w:t>
      </w:r>
      <w:r>
        <w:t>o</w:t>
      </w:r>
      <w:r w:rsidRPr="000A6EB4">
        <w:t xml:space="preserve"> </w:t>
      </w:r>
      <w:r>
        <w:t xml:space="preserve">vijeće </w:t>
      </w:r>
      <w:r w:rsidRPr="000A6EB4">
        <w:t xml:space="preserve">Grada </w:t>
      </w:r>
      <w:r>
        <w:t xml:space="preserve">Delnica </w:t>
      </w:r>
      <w:r w:rsidRPr="000A6EB4">
        <w:t xml:space="preserve">donosi odluke i druge opće akte kojima se uređuju pitanja iz samoupravnog djelokruga Grada </w:t>
      </w:r>
      <w:r>
        <w:t>Delnica</w:t>
      </w:r>
      <w:r w:rsidRPr="000A6EB4">
        <w:t>.</w:t>
      </w:r>
    </w:p>
    <w:p w14:paraId="7F587EC4" w14:textId="55E8736A" w:rsidR="000A6EB4" w:rsidRPr="000A6EB4" w:rsidRDefault="000A6EB4" w:rsidP="009E22A8">
      <w:pPr>
        <w:pStyle w:val="Bezproreda"/>
        <w:ind w:firstLine="708"/>
        <w:jc w:val="both"/>
        <w:rPr>
          <w:sz w:val="24"/>
          <w:szCs w:val="24"/>
        </w:rPr>
      </w:pPr>
      <w:r w:rsidRPr="000A6EB4">
        <w:rPr>
          <w:sz w:val="24"/>
          <w:szCs w:val="24"/>
        </w:rPr>
        <w:t>Nigdje nije decidarno navedeno</w:t>
      </w:r>
      <w:r w:rsidRPr="000A6EB4">
        <w:rPr>
          <w:sz w:val="24"/>
          <w:szCs w:val="24"/>
        </w:rPr>
        <w:t xml:space="preserve"> tko je nadležan, </w:t>
      </w:r>
      <w:r>
        <w:rPr>
          <w:sz w:val="24"/>
          <w:szCs w:val="24"/>
        </w:rPr>
        <w:t xml:space="preserve">a </w:t>
      </w:r>
      <w:r w:rsidRPr="000A6EB4">
        <w:rPr>
          <w:sz w:val="24"/>
          <w:szCs w:val="24"/>
        </w:rPr>
        <w:t>osobno mislim da je GV i to zbog odredbe Statuta Grada Delnica</w:t>
      </w:r>
    </w:p>
    <w:p w14:paraId="01042C4E" w14:textId="77777777" w:rsidR="000A6EB4" w:rsidRPr="000A6EB4" w:rsidRDefault="000A6EB4" w:rsidP="000A6EB4">
      <w:pPr>
        <w:pStyle w:val="Bezproreda"/>
        <w:jc w:val="center"/>
        <w:rPr>
          <w:i/>
          <w:sz w:val="24"/>
          <w:szCs w:val="24"/>
        </w:rPr>
      </w:pPr>
      <w:r w:rsidRPr="000A6EB4">
        <w:rPr>
          <w:i/>
          <w:sz w:val="24"/>
          <w:szCs w:val="24"/>
        </w:rPr>
        <w:t>Članak 36.</w:t>
      </w:r>
    </w:p>
    <w:p w14:paraId="18244CA2" w14:textId="77777777" w:rsidR="000A6EB4" w:rsidRPr="000A6EB4" w:rsidRDefault="000A6EB4" w:rsidP="000A6EB4">
      <w:pPr>
        <w:pStyle w:val="Bezproreda"/>
        <w:ind w:firstLine="708"/>
        <w:jc w:val="both"/>
        <w:rPr>
          <w:i/>
          <w:sz w:val="24"/>
          <w:szCs w:val="24"/>
        </w:rPr>
      </w:pPr>
      <w:r w:rsidRPr="000A6EB4">
        <w:rPr>
          <w:i/>
          <w:sz w:val="24"/>
          <w:szCs w:val="24"/>
        </w:rPr>
        <w:t>Ovlasti i obveze koji proizlaze iz samoupravnog djelokruga Grada Delnica podijeljene su između Gradskog vijeća kao predstavničkog tijela te Gradonačelnika kao izvršnog tijela.</w:t>
      </w:r>
    </w:p>
    <w:p w14:paraId="439CA158" w14:textId="77777777" w:rsidR="000A6EB4" w:rsidRPr="000A6EB4" w:rsidRDefault="000A6EB4" w:rsidP="000A6EB4">
      <w:pPr>
        <w:pStyle w:val="Bezproreda"/>
        <w:ind w:firstLine="708"/>
        <w:jc w:val="both"/>
        <w:rPr>
          <w:i/>
          <w:sz w:val="24"/>
          <w:szCs w:val="24"/>
        </w:rPr>
      </w:pPr>
      <w:r w:rsidRPr="000A6EB4">
        <w:rPr>
          <w:b/>
          <w:i/>
          <w:sz w:val="24"/>
          <w:szCs w:val="24"/>
        </w:rPr>
        <w:t>Ako zakonom ili drugim propisom nije jasno određeno</w:t>
      </w:r>
      <w:r w:rsidRPr="000A6EB4">
        <w:rPr>
          <w:i/>
          <w:sz w:val="24"/>
          <w:szCs w:val="24"/>
        </w:rPr>
        <w:t xml:space="preserve"> koje je tijelo nadležno za obavljanje poslova iz samoupravnog djelokruga Grada Delnica, </w:t>
      </w:r>
      <w:r w:rsidRPr="000A6EB4">
        <w:rPr>
          <w:b/>
          <w:i/>
          <w:sz w:val="24"/>
          <w:szCs w:val="24"/>
        </w:rPr>
        <w:t>poslovi što se odnose na uređivanje odnosa zakonodavne naravi u nadležnosti su Gradskog vijeća</w:t>
      </w:r>
      <w:r w:rsidRPr="000A6EB4">
        <w:rPr>
          <w:i/>
          <w:sz w:val="24"/>
          <w:szCs w:val="24"/>
        </w:rPr>
        <w:t>, a poslovi izvršne naravi u nadležnosti su gradonačelnika.</w:t>
      </w:r>
    </w:p>
    <w:p w14:paraId="6AE67EAD" w14:textId="77777777" w:rsidR="000A6EB4" w:rsidRPr="000A6EB4" w:rsidRDefault="000A6EB4" w:rsidP="000A6EB4">
      <w:pPr>
        <w:pStyle w:val="Bezproreda"/>
        <w:ind w:firstLine="708"/>
        <w:jc w:val="both"/>
        <w:rPr>
          <w:b/>
          <w:i/>
          <w:sz w:val="24"/>
          <w:szCs w:val="24"/>
        </w:rPr>
      </w:pPr>
      <w:r w:rsidRPr="000A6EB4">
        <w:rPr>
          <w:b/>
          <w:i/>
          <w:sz w:val="24"/>
          <w:szCs w:val="24"/>
        </w:rPr>
        <w:t>Ako se po prirodi poslova ne može utvrditi nadležnost prema stavku 2. ovoga članka, nadležno je Gradsko vijeće.</w:t>
      </w:r>
    </w:p>
    <w:p w14:paraId="6EC38F97" w14:textId="77777777" w:rsidR="000A6EB4" w:rsidRDefault="000A6EB4" w:rsidP="000A6EB4">
      <w:pPr>
        <w:autoSpaceDE w:val="0"/>
        <w:autoSpaceDN w:val="0"/>
        <w:adjustRightInd w:val="0"/>
        <w:ind w:firstLine="708"/>
        <w:jc w:val="both"/>
        <w:rPr>
          <w:sz w:val="24"/>
          <w:szCs w:val="24"/>
          <w:lang w:val="hr-HR"/>
        </w:rPr>
      </w:pPr>
      <w:r w:rsidRPr="00CD18AD">
        <w:rPr>
          <w:sz w:val="24"/>
          <w:szCs w:val="24"/>
          <w:lang w:val="hr-HR"/>
        </w:rPr>
        <w:t>Ujedno se napominje da sukladno odredbama. Zakona o jedinicama lokalne i područne (regionalne) samouprave te Statuta Grada Delnica, ova se Odluka donosi na Gradskom vijeću većinom, ako je na sjednici nazočna većina članova.</w:t>
      </w:r>
    </w:p>
    <w:p w14:paraId="4F1A0697" w14:textId="77777777" w:rsidR="000A6EB4" w:rsidRPr="000A6EB4" w:rsidRDefault="000A6EB4" w:rsidP="000A6EB4">
      <w:pPr>
        <w:pStyle w:val="Bezproreda"/>
        <w:ind w:firstLine="708"/>
        <w:jc w:val="both"/>
        <w:rPr>
          <w:sz w:val="32"/>
          <w:szCs w:val="24"/>
          <w:lang w:val="hr-HR"/>
        </w:rPr>
      </w:pPr>
    </w:p>
    <w:p w14:paraId="071F566F" w14:textId="77777777" w:rsidR="000A6EB4" w:rsidRPr="00CD18AD" w:rsidRDefault="000A6EB4" w:rsidP="000A6EB4">
      <w:pPr>
        <w:autoSpaceDE w:val="0"/>
        <w:autoSpaceDN w:val="0"/>
        <w:adjustRightInd w:val="0"/>
        <w:ind w:firstLine="708"/>
        <w:rPr>
          <w:b/>
          <w:bCs/>
          <w:sz w:val="24"/>
          <w:szCs w:val="24"/>
          <w:lang w:val="hr-HR"/>
        </w:rPr>
      </w:pPr>
      <w:r w:rsidRPr="00CD18AD">
        <w:rPr>
          <w:b/>
          <w:bCs/>
          <w:sz w:val="24"/>
          <w:szCs w:val="24"/>
          <w:lang w:val="hr-HR"/>
        </w:rPr>
        <w:t>II. OCJENA STANJA I OSNOVNA PITANJA KOJA SE TREBAJU</w:t>
      </w:r>
    </w:p>
    <w:p w14:paraId="5843844A" w14:textId="77777777" w:rsidR="000A6EB4" w:rsidRDefault="000A6EB4" w:rsidP="000A6EB4">
      <w:pPr>
        <w:autoSpaceDE w:val="0"/>
        <w:autoSpaceDN w:val="0"/>
        <w:adjustRightInd w:val="0"/>
        <w:ind w:left="708"/>
        <w:rPr>
          <w:b/>
          <w:bCs/>
          <w:sz w:val="24"/>
          <w:szCs w:val="24"/>
          <w:lang w:val="hr-HR"/>
        </w:rPr>
      </w:pPr>
      <w:r w:rsidRPr="00CD18AD">
        <w:rPr>
          <w:b/>
          <w:bCs/>
          <w:sz w:val="24"/>
          <w:szCs w:val="24"/>
          <w:lang w:val="hr-HR"/>
        </w:rPr>
        <w:t>UREDITI ODLUKOM TE POSLJEDICE KOJE ĆE DONOŠENJEM ODLUKE PROISTEĆI</w:t>
      </w:r>
    </w:p>
    <w:p w14:paraId="6F6EF862" w14:textId="4AAF32AC" w:rsidR="000A6EB4" w:rsidRPr="000A6EB4" w:rsidRDefault="000A6EB4" w:rsidP="009E22A8">
      <w:pPr>
        <w:pStyle w:val="Bezproreda"/>
        <w:jc w:val="both"/>
        <w:rPr>
          <w:sz w:val="24"/>
        </w:rPr>
      </w:pPr>
      <w:r w:rsidRPr="000A6EB4">
        <w:rPr>
          <w:sz w:val="24"/>
        </w:rPr>
        <w:tab/>
        <w:t xml:space="preserve">Zakonom o vodama i Uredbom o kakvoći vode za kupanje utvrđena obveza jedinica lokalne samouprave da prije početka svake sezone kupanja donose odluku kojom se utvrđuju lokacije za kupanje (kupališta) na kojima se provodi praćenje kakvoće voda, utvrđuje trajanje sezone za kupanje na površinskim vodama za kupanje, prikazuje ocjena o kakvoći površinskih voda za kupanje za prethodnu godinu te obavlja razvrstavanje za prethodno razdoblje od 4 godine, izrađuje kartografski prikaz plaža te određuje profil vode za kupanje. </w:t>
      </w:r>
    </w:p>
    <w:p w14:paraId="59C888BC" w14:textId="77777777" w:rsidR="000A6EB4" w:rsidRPr="000A6EB4" w:rsidRDefault="000A6EB4" w:rsidP="009E22A8">
      <w:pPr>
        <w:pStyle w:val="Bezproreda"/>
        <w:ind w:firstLine="708"/>
        <w:jc w:val="both"/>
        <w:rPr>
          <w:sz w:val="24"/>
        </w:rPr>
      </w:pPr>
      <w:r w:rsidRPr="000A6EB4">
        <w:rPr>
          <w:sz w:val="24"/>
        </w:rPr>
        <w:t>S tim u vezi, jedinice lokalne i područne (regionalne) samouprave prate propisane standarde kakvoće vode za kupanje kojima se određuju granične vrijednosti mikrobioloških pokazatelja i druge značajke vode za kupanje, a u cilju osiguranja očuvanja zaštite ili poboljšanja kakvoće površinskih voda koje se koriste za kupanje i time pridonose očuvanju i zaštiti okoliša i ljudskog zdravlja.</w:t>
      </w:r>
    </w:p>
    <w:p w14:paraId="3CB06645" w14:textId="77777777" w:rsidR="000A6EB4" w:rsidRPr="00CD18AD" w:rsidRDefault="000A6EB4" w:rsidP="000A6EB4">
      <w:pPr>
        <w:autoSpaceDE w:val="0"/>
        <w:autoSpaceDN w:val="0"/>
        <w:adjustRightInd w:val="0"/>
        <w:ind w:left="720"/>
        <w:jc w:val="both"/>
        <w:rPr>
          <w:sz w:val="24"/>
          <w:szCs w:val="24"/>
          <w:lang w:val="hr-HR"/>
        </w:rPr>
      </w:pPr>
    </w:p>
    <w:p w14:paraId="56502ECB" w14:textId="77777777" w:rsidR="000A6EB4" w:rsidRPr="00CD18AD" w:rsidRDefault="000A6EB4" w:rsidP="000A6EB4">
      <w:pPr>
        <w:autoSpaceDE w:val="0"/>
        <w:autoSpaceDN w:val="0"/>
        <w:adjustRightInd w:val="0"/>
        <w:ind w:firstLine="708"/>
        <w:rPr>
          <w:b/>
          <w:bCs/>
          <w:sz w:val="24"/>
          <w:szCs w:val="24"/>
          <w:lang w:val="hr-HR"/>
        </w:rPr>
      </w:pPr>
      <w:r w:rsidRPr="00CD18AD">
        <w:rPr>
          <w:b/>
          <w:bCs/>
          <w:sz w:val="24"/>
          <w:szCs w:val="24"/>
          <w:lang w:val="hr-HR"/>
        </w:rPr>
        <w:t>III. OCJENA POTREBNIH SREDSTAVA ZA PROVEDBU ODLUKE</w:t>
      </w:r>
    </w:p>
    <w:p w14:paraId="0FE2F733" w14:textId="6CB029F3" w:rsidR="000A6EB4" w:rsidRDefault="000A6EB4" w:rsidP="000A6EB4">
      <w:pPr>
        <w:autoSpaceDE w:val="0"/>
        <w:autoSpaceDN w:val="0"/>
        <w:adjustRightInd w:val="0"/>
        <w:ind w:firstLine="708"/>
        <w:jc w:val="both"/>
        <w:rPr>
          <w:sz w:val="24"/>
          <w:szCs w:val="24"/>
          <w:lang w:val="hr-HR"/>
        </w:rPr>
      </w:pPr>
      <w:r>
        <w:rPr>
          <w:sz w:val="24"/>
          <w:szCs w:val="24"/>
          <w:lang w:val="hr-HR"/>
        </w:rPr>
        <w:t>Gotovo je sigurno da će</w:t>
      </w:r>
      <w:r w:rsidRPr="00CD18AD">
        <w:rPr>
          <w:sz w:val="24"/>
          <w:szCs w:val="24"/>
          <w:lang w:val="hr-HR"/>
        </w:rPr>
        <w:t xml:space="preserve"> provedba ove Odluke iziskivati dodatna financijska sredstava u Proračunu za 201</w:t>
      </w:r>
      <w:r>
        <w:rPr>
          <w:sz w:val="24"/>
          <w:szCs w:val="24"/>
          <w:lang w:val="hr-HR"/>
        </w:rPr>
        <w:t>8</w:t>
      </w:r>
      <w:r w:rsidRPr="00CD18AD">
        <w:rPr>
          <w:sz w:val="24"/>
          <w:szCs w:val="24"/>
          <w:lang w:val="hr-HR"/>
        </w:rPr>
        <w:t xml:space="preserve">.g., </w:t>
      </w:r>
      <w:r>
        <w:rPr>
          <w:sz w:val="24"/>
          <w:szCs w:val="24"/>
          <w:lang w:val="hr-HR"/>
        </w:rPr>
        <w:t>međutim, bez daljnjih analiza stručnih osoba, obzirom da se ista po prvi puta donosi za Grad Delnice, to u ovom trenutku nije moguće precizirati.</w:t>
      </w:r>
    </w:p>
    <w:p w14:paraId="43C4B3F8" w14:textId="77777777" w:rsidR="000A6EB4" w:rsidRDefault="000A6EB4" w:rsidP="000A6EB4">
      <w:pPr>
        <w:autoSpaceDE w:val="0"/>
        <w:autoSpaceDN w:val="0"/>
        <w:adjustRightInd w:val="0"/>
        <w:ind w:firstLine="708"/>
        <w:jc w:val="both"/>
        <w:rPr>
          <w:sz w:val="24"/>
          <w:szCs w:val="24"/>
          <w:lang w:val="hr-HR"/>
        </w:rPr>
      </w:pPr>
    </w:p>
    <w:p w14:paraId="6C3915DF" w14:textId="77777777" w:rsidR="000A6EB4" w:rsidRDefault="000A6EB4" w:rsidP="000A6EB4">
      <w:pPr>
        <w:autoSpaceDE w:val="0"/>
        <w:autoSpaceDN w:val="0"/>
        <w:adjustRightInd w:val="0"/>
        <w:ind w:firstLine="708"/>
        <w:jc w:val="both"/>
        <w:rPr>
          <w:sz w:val="24"/>
          <w:szCs w:val="24"/>
          <w:lang w:val="hr-HR"/>
        </w:rPr>
      </w:pPr>
    </w:p>
    <w:sectPr w:rsidR="000A6EB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518007"/>
      <w:docPartObj>
        <w:docPartGallery w:val="Page Numbers (Bottom of Page)"/>
        <w:docPartUnique/>
      </w:docPartObj>
    </w:sdtPr>
    <w:sdtEndPr/>
    <w:sdtContent>
      <w:p w14:paraId="2329F991" w14:textId="77777777" w:rsidR="00D061CB" w:rsidRDefault="009E22A8">
        <w:pPr>
          <w:pStyle w:val="Podnoje"/>
          <w:jc w:val="right"/>
        </w:pPr>
        <w:r>
          <w:fldChar w:fldCharType="begin"/>
        </w:r>
        <w:r>
          <w:instrText>PAGE   \* MERGEFORMAT</w:instrText>
        </w:r>
        <w:r>
          <w:fldChar w:fldCharType="separate"/>
        </w:r>
        <w:r w:rsidRPr="00251570">
          <w:rPr>
            <w:noProof/>
            <w:lang w:val="hr-HR"/>
          </w:rPr>
          <w:t>4</w:t>
        </w:r>
        <w:r>
          <w:fldChar w:fldCharType="end"/>
        </w:r>
      </w:p>
    </w:sdtContent>
  </w:sdt>
  <w:p w14:paraId="1C57E7E0" w14:textId="77777777" w:rsidR="00D061CB" w:rsidRDefault="009E22A8">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B5F2C"/>
    <w:multiLevelType w:val="hybridMultilevel"/>
    <w:tmpl w:val="0DB43170"/>
    <w:lvl w:ilvl="0" w:tplc="9AF2CEE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2AD49A5"/>
    <w:multiLevelType w:val="hybridMultilevel"/>
    <w:tmpl w:val="EA045ED2"/>
    <w:lvl w:ilvl="0" w:tplc="A6A6D1A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EC"/>
    <w:rsid w:val="000A6EB4"/>
    <w:rsid w:val="009860CD"/>
    <w:rsid w:val="009E22A8"/>
    <w:rsid w:val="00B1293A"/>
    <w:rsid w:val="00DD2FBE"/>
    <w:rsid w:val="00DE19EC"/>
    <w:rsid w:val="00E232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018E"/>
  <w15:chartTrackingRefBased/>
  <w15:docId w15:val="{A73D5685-5CD5-48BB-8071-D47AA36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B4"/>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A6EB4"/>
    <w:pPr>
      <w:spacing w:after="0" w:line="240" w:lineRule="auto"/>
    </w:pPr>
    <w:rPr>
      <w:rFonts w:ascii="Times New Roman" w:eastAsia="Times New Roman" w:hAnsi="Times New Roman" w:cs="Times New Roman"/>
      <w:sz w:val="20"/>
      <w:szCs w:val="20"/>
      <w:lang w:val="en-US" w:eastAsia="hr-HR"/>
    </w:rPr>
  </w:style>
  <w:style w:type="paragraph" w:styleId="Odlomakpopisa">
    <w:name w:val="List Paragraph"/>
    <w:basedOn w:val="Normal"/>
    <w:uiPriority w:val="34"/>
    <w:qFormat/>
    <w:rsid w:val="000A6EB4"/>
    <w:pPr>
      <w:ind w:left="720"/>
      <w:contextualSpacing/>
    </w:pPr>
  </w:style>
  <w:style w:type="paragraph" w:styleId="Podnoje">
    <w:name w:val="footer"/>
    <w:basedOn w:val="Normal"/>
    <w:link w:val="PodnojeChar"/>
    <w:uiPriority w:val="99"/>
    <w:unhideWhenUsed/>
    <w:rsid w:val="000A6EB4"/>
    <w:pPr>
      <w:tabs>
        <w:tab w:val="center" w:pos="4536"/>
        <w:tab w:val="right" w:pos="9072"/>
      </w:tabs>
    </w:pPr>
  </w:style>
  <w:style w:type="character" w:customStyle="1" w:styleId="PodnojeChar">
    <w:name w:val="Podnožje Char"/>
    <w:basedOn w:val="Zadanifontodlomka"/>
    <w:link w:val="Podnoje"/>
    <w:uiPriority w:val="99"/>
    <w:rsid w:val="000A6EB4"/>
    <w:rPr>
      <w:rFonts w:ascii="Times New Roman" w:eastAsia="Times New Roman" w:hAnsi="Times New Roman" w:cs="Times New Roman"/>
      <w:sz w:val="20"/>
      <w:szCs w:val="20"/>
      <w:lang w:val="en-US" w:eastAsia="hr-HR"/>
    </w:rPr>
  </w:style>
  <w:style w:type="paragraph" w:customStyle="1" w:styleId="Default">
    <w:name w:val="Default"/>
    <w:rsid w:val="000A6EB4"/>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rsid w:val="000A6EB4"/>
    <w:pPr>
      <w:spacing w:before="100" w:beforeAutospacing="1" w:after="100" w:afterAutospacing="1"/>
    </w:pPr>
    <w:rPr>
      <w:color w:val="000000"/>
      <w:sz w:val="24"/>
      <w:szCs w:val="24"/>
      <w:lang w:val="hr-HR"/>
    </w:rPr>
  </w:style>
  <w:style w:type="paragraph" w:styleId="Tekstbalonia">
    <w:name w:val="Balloon Text"/>
    <w:basedOn w:val="Normal"/>
    <w:link w:val="TekstbaloniaChar"/>
    <w:uiPriority w:val="99"/>
    <w:semiHidden/>
    <w:unhideWhenUsed/>
    <w:rsid w:val="009E22A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22A8"/>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507</Words>
  <Characters>2892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2018-03-22T13:36:00Z</cp:lastPrinted>
  <dcterms:created xsi:type="dcterms:W3CDTF">2018-03-22T13:09:00Z</dcterms:created>
  <dcterms:modified xsi:type="dcterms:W3CDTF">2018-03-22T13:37:00Z</dcterms:modified>
</cp:coreProperties>
</file>