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B8C" w:rsidRDefault="00DA5B8C" w:rsidP="00DA5B8C">
      <w:pPr>
        <w:jc w:val="center"/>
        <w:rPr>
          <w:b/>
        </w:rPr>
      </w:pPr>
      <w:r>
        <w:rPr>
          <w:b/>
        </w:rPr>
        <w:t>OBRAZLOŽENJE</w:t>
      </w:r>
    </w:p>
    <w:p w:rsidR="00DA5B8C" w:rsidRDefault="00DA5B8C" w:rsidP="00DA5B8C">
      <w:pPr>
        <w:jc w:val="center"/>
        <w:rPr>
          <w:b/>
        </w:rPr>
      </w:pPr>
      <w:r>
        <w:rPr>
          <w:b/>
        </w:rPr>
        <w:t>KOMUNALNA NAKNADA – PRIJEDLOG POVEĆANJA</w:t>
      </w:r>
    </w:p>
    <w:p w:rsidR="00DA5B8C" w:rsidRDefault="00DA5B8C" w:rsidP="00DA5B8C">
      <w:pPr>
        <w:rPr>
          <w:b/>
        </w:rPr>
      </w:pPr>
    </w:p>
    <w:p w:rsidR="00DA5B8C" w:rsidRDefault="00DA5B8C" w:rsidP="00DA5B8C">
      <w:pPr>
        <w:ind w:firstLine="720"/>
      </w:pPr>
      <w:r>
        <w:t>Sredstva komunalne naknade troše se sukladno Zakonu o komunalnom gospodarstvu (</w:t>
      </w:r>
      <w:r w:rsidRPr="00FD1DE0">
        <w:rPr>
          <w:rFonts w:ascii="Trebuchet MS" w:hAnsi="Trebuchet MS"/>
          <w:sz w:val="18"/>
          <w:szCs w:val="18"/>
          <w:shd w:val="clear" w:color="auto" w:fill="FFFFFF"/>
        </w:rPr>
        <w:t>Narodne</w:t>
      </w:r>
      <w:r>
        <w:rPr>
          <w:rFonts w:ascii="Trebuchet MS" w:hAnsi="Trebuchet MS"/>
          <w:sz w:val="18"/>
          <w:szCs w:val="18"/>
          <w:shd w:val="clear" w:color="auto" w:fill="FFFFFF"/>
        </w:rPr>
        <w:t xml:space="preserve"> no</w:t>
      </w:r>
      <w:r w:rsidRPr="00FD1DE0">
        <w:rPr>
          <w:rFonts w:ascii="Trebuchet MS" w:hAnsi="Trebuchet MS"/>
          <w:sz w:val="18"/>
          <w:szCs w:val="18"/>
          <w:shd w:val="clear" w:color="auto" w:fill="FFFFFF"/>
        </w:rPr>
        <w:t>vine</w:t>
      </w:r>
      <w:r>
        <w:rPr>
          <w:rFonts w:ascii="Trebuchet MS" w:hAnsi="Trebuchet MS"/>
          <w:sz w:val="18"/>
          <w:szCs w:val="18"/>
          <w:shd w:val="clear" w:color="auto" w:fill="FFFFFF"/>
        </w:rPr>
        <w:t>:</w:t>
      </w:r>
      <w:r w:rsidRPr="00FD1DE0">
        <w:rPr>
          <w:rStyle w:val="apple-converted-space"/>
          <w:rFonts w:ascii="Trebuchet MS" w:hAnsi="Trebuchet MS"/>
          <w:sz w:val="18"/>
          <w:szCs w:val="18"/>
          <w:shd w:val="clear" w:color="auto" w:fill="FFFFFF"/>
        </w:rPr>
        <w:t> </w:t>
      </w:r>
      <w:r>
        <w:rPr>
          <w:rStyle w:val="apple-converted-space"/>
          <w:rFonts w:ascii="Trebuchet MS" w:hAnsi="Trebuchet MS"/>
          <w:sz w:val="18"/>
          <w:szCs w:val="18"/>
          <w:shd w:val="clear" w:color="auto" w:fill="FFFFFF"/>
        </w:rPr>
        <w:t xml:space="preserve"> </w:t>
      </w:r>
      <w:hyperlink r:id="rId4" w:tooltip="zakon o komunalnom gospodarstvu" w:history="1">
        <w:r w:rsidRPr="003264A7">
          <w:rPr>
            <w:rStyle w:val="Hiperveza"/>
            <w:rFonts w:ascii="Trebuchet MS" w:hAnsi="Trebuchet MS"/>
            <w:color w:val="auto"/>
            <w:sz w:val="18"/>
            <w:szCs w:val="18"/>
            <w:shd w:val="clear" w:color="auto" w:fill="FFFFFF"/>
          </w:rPr>
          <w:t>36/1995</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5" w:tooltip="uredba o izmjenama i dopunama zakona o komunalnom gospodarstvu" w:history="1">
        <w:r w:rsidRPr="003264A7">
          <w:rPr>
            <w:rStyle w:val="Hiperveza"/>
            <w:rFonts w:ascii="Trebuchet MS" w:hAnsi="Trebuchet MS"/>
            <w:color w:val="auto"/>
            <w:sz w:val="18"/>
            <w:szCs w:val="18"/>
            <w:shd w:val="clear" w:color="auto" w:fill="FFFFFF"/>
          </w:rPr>
          <w:t>109/1995</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6" w:tooltip="odluka o prestanku važenja uredbe o izmjenama i dopunama zakona o komunalnom gospodarstvu" w:history="1">
        <w:r w:rsidRPr="003264A7">
          <w:rPr>
            <w:rStyle w:val="Hiperveza"/>
            <w:rFonts w:ascii="Trebuchet MS" w:hAnsi="Trebuchet MS"/>
            <w:color w:val="auto"/>
            <w:sz w:val="18"/>
            <w:szCs w:val="18"/>
            <w:shd w:val="clear" w:color="auto" w:fill="FFFFFF"/>
          </w:rPr>
          <w:t>21/1996</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7" w:tooltip="zakon o izmjenama i dopunama zakona o komunalnom gospodarstvu" w:history="1">
        <w:r w:rsidRPr="003264A7">
          <w:rPr>
            <w:rStyle w:val="Hiperveza"/>
            <w:rFonts w:ascii="Trebuchet MS" w:hAnsi="Trebuchet MS"/>
            <w:color w:val="auto"/>
            <w:sz w:val="18"/>
            <w:szCs w:val="18"/>
            <w:shd w:val="clear" w:color="auto" w:fill="FFFFFF"/>
          </w:rPr>
          <w:t>70/1997</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8" w:tooltip="zakon o izmjenama i dopunama zakona o komunalnom gospodarstvu" w:history="1">
        <w:r w:rsidRPr="003264A7">
          <w:rPr>
            <w:rStyle w:val="Hiperveza"/>
            <w:rFonts w:ascii="Trebuchet MS" w:hAnsi="Trebuchet MS"/>
            <w:color w:val="auto"/>
            <w:sz w:val="18"/>
            <w:szCs w:val="18"/>
            <w:shd w:val="clear" w:color="auto" w:fill="FFFFFF"/>
          </w:rPr>
          <w:t>128/1999</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9" w:tooltip="zakon o izmjeni zakona o izmjenama i dopunama zakona o komunalnom gospodarstvu" w:history="1">
        <w:r w:rsidRPr="003264A7">
          <w:rPr>
            <w:rStyle w:val="Hiperveza"/>
            <w:rFonts w:ascii="Trebuchet MS" w:hAnsi="Trebuchet MS"/>
            <w:color w:val="auto"/>
            <w:sz w:val="18"/>
            <w:szCs w:val="18"/>
            <w:shd w:val="clear" w:color="auto" w:fill="FFFFFF"/>
          </w:rPr>
          <w:t>57/2000</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10" w:tooltip="zakon o izmjeni zakona o izmjenama i dopunama zakona o komunalnom gospodarstvu" w:history="1">
        <w:r w:rsidRPr="003264A7">
          <w:rPr>
            <w:rStyle w:val="Hiperveza"/>
            <w:rFonts w:ascii="Trebuchet MS" w:hAnsi="Trebuchet MS"/>
            <w:color w:val="auto"/>
            <w:sz w:val="18"/>
            <w:szCs w:val="18"/>
            <w:shd w:val="clear" w:color="auto" w:fill="FFFFFF"/>
          </w:rPr>
          <w:t>129/2000</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11" w:tooltip="zakon o izmjenama i dopunama zakona o komunalnom gospodarstvu" w:history="1">
        <w:r w:rsidRPr="003264A7">
          <w:rPr>
            <w:rStyle w:val="Hiperveza"/>
            <w:rFonts w:ascii="Trebuchet MS" w:hAnsi="Trebuchet MS"/>
            <w:color w:val="auto"/>
            <w:sz w:val="18"/>
            <w:szCs w:val="18"/>
            <w:shd w:val="clear" w:color="auto" w:fill="FFFFFF"/>
          </w:rPr>
          <w:t>59/2001</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12" w:tooltip="zakon o izmjenama i dopunama zakona o komunalnom gospodarstvu" w:history="1">
        <w:r w:rsidRPr="003264A7">
          <w:rPr>
            <w:rStyle w:val="Hiperveza"/>
            <w:rFonts w:ascii="Trebuchet MS" w:hAnsi="Trebuchet MS"/>
            <w:color w:val="auto"/>
            <w:sz w:val="18"/>
            <w:szCs w:val="18"/>
            <w:shd w:val="clear" w:color="auto" w:fill="FFFFFF"/>
          </w:rPr>
          <w:t>82/2004</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13" w:tooltip="uredba o dopuni zakona o komunalnom gospodarstvu" w:history="1">
        <w:r w:rsidRPr="003264A7">
          <w:rPr>
            <w:rStyle w:val="Hiperveza"/>
            <w:rFonts w:ascii="Trebuchet MS" w:hAnsi="Trebuchet MS"/>
            <w:color w:val="auto"/>
            <w:sz w:val="18"/>
            <w:szCs w:val="18"/>
            <w:shd w:val="clear" w:color="auto" w:fill="FFFFFF"/>
          </w:rPr>
          <w:t>110/2004</w:t>
        </w:r>
      </w:hyperlink>
      <w:r w:rsidRPr="003264A7">
        <w:rPr>
          <w:rFonts w:ascii="Trebuchet MS" w:hAnsi="Trebuchet MS"/>
          <w:sz w:val="18"/>
          <w:szCs w:val="18"/>
          <w:shd w:val="clear" w:color="auto" w:fill="FFFFFF"/>
        </w:rPr>
        <w:t>,</w:t>
      </w:r>
      <w:hyperlink r:id="rId14" w:tooltip="zakon o dopunama zakona o komunalnom gospodarstvu" w:history="1">
        <w:r w:rsidRPr="003264A7">
          <w:rPr>
            <w:rStyle w:val="Hiperveza"/>
            <w:rFonts w:ascii="Trebuchet MS" w:hAnsi="Trebuchet MS"/>
            <w:color w:val="auto"/>
            <w:sz w:val="18"/>
            <w:szCs w:val="18"/>
            <w:shd w:val="clear" w:color="auto" w:fill="FFFFFF"/>
          </w:rPr>
          <w:t>178/2004</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15" w:tooltip="zakon o izmjenama zakona o komunalnom gospodarstvu" w:history="1">
        <w:r w:rsidRPr="003264A7">
          <w:rPr>
            <w:rStyle w:val="Hiperveza"/>
            <w:rFonts w:ascii="Trebuchet MS" w:hAnsi="Trebuchet MS"/>
            <w:color w:val="auto"/>
            <w:sz w:val="18"/>
            <w:szCs w:val="18"/>
            <w:shd w:val="clear" w:color="auto" w:fill="FFFFFF"/>
          </w:rPr>
          <w:t>38/2009</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16" w:tooltip="zakon o izmjenama i dopunama zakona o komunalnom gospodarstvu" w:history="1">
        <w:r w:rsidRPr="003264A7">
          <w:rPr>
            <w:rStyle w:val="Hiperveza"/>
            <w:rFonts w:ascii="Trebuchet MS" w:hAnsi="Trebuchet MS"/>
            <w:color w:val="auto"/>
            <w:sz w:val="18"/>
            <w:szCs w:val="18"/>
            <w:shd w:val="clear" w:color="auto" w:fill="FFFFFF"/>
          </w:rPr>
          <w:t>79/2009</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17" w:tooltip="zakon o vodama" w:history="1">
        <w:r w:rsidRPr="003264A7">
          <w:rPr>
            <w:rStyle w:val="Hiperveza"/>
            <w:rFonts w:ascii="Trebuchet MS" w:hAnsi="Trebuchet MS"/>
            <w:color w:val="auto"/>
            <w:sz w:val="18"/>
            <w:szCs w:val="18"/>
            <w:shd w:val="clear" w:color="auto" w:fill="FFFFFF"/>
          </w:rPr>
          <w:t>153/2009</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18" w:tooltip="zakon o financiranju vodnoga gospodarstva" w:history="1">
        <w:r w:rsidRPr="003264A7">
          <w:rPr>
            <w:rStyle w:val="Hiperveza"/>
            <w:rFonts w:ascii="Trebuchet MS" w:hAnsi="Trebuchet MS"/>
            <w:color w:val="auto"/>
            <w:sz w:val="18"/>
            <w:szCs w:val="18"/>
            <w:shd w:val="clear" w:color="auto" w:fill="FFFFFF"/>
          </w:rPr>
          <w:t>153/2009</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19" w:tooltip="zakon o izmjenama zakona o komunalnom gospodarstvu" w:history="1">
        <w:r w:rsidRPr="003264A7">
          <w:rPr>
            <w:rStyle w:val="Hiperveza"/>
            <w:rFonts w:ascii="Trebuchet MS" w:hAnsi="Trebuchet MS"/>
            <w:color w:val="auto"/>
            <w:sz w:val="18"/>
            <w:szCs w:val="18"/>
            <w:shd w:val="clear" w:color="auto" w:fill="FFFFFF"/>
          </w:rPr>
          <w:t>49/2011</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20" w:tooltip="zakon o cestama" w:history="1">
        <w:r w:rsidRPr="003264A7">
          <w:rPr>
            <w:rStyle w:val="Hiperveza"/>
            <w:rFonts w:ascii="Trebuchet MS" w:hAnsi="Trebuchet MS"/>
            <w:color w:val="auto"/>
            <w:sz w:val="18"/>
            <w:szCs w:val="18"/>
            <w:shd w:val="clear" w:color="auto" w:fill="FFFFFF"/>
          </w:rPr>
          <w:t>84/2011</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21" w:tooltip="zakon o izmjenama i dopunama zakona o prostornom uređenju i gradnji" w:history="1">
        <w:r w:rsidRPr="003264A7">
          <w:rPr>
            <w:rStyle w:val="Hiperveza"/>
            <w:rFonts w:ascii="Trebuchet MS" w:hAnsi="Trebuchet MS"/>
            <w:color w:val="auto"/>
            <w:sz w:val="18"/>
            <w:szCs w:val="18"/>
            <w:shd w:val="clear" w:color="auto" w:fill="FFFFFF"/>
          </w:rPr>
          <w:t>90/2011</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22" w:tooltip="zakon o izmjeni i dopunama zakona o komunalnom gospodarstvu" w:history="1">
        <w:r w:rsidRPr="003264A7">
          <w:rPr>
            <w:rStyle w:val="Hiperveza"/>
            <w:rFonts w:ascii="Trebuchet MS" w:hAnsi="Trebuchet MS"/>
            <w:color w:val="auto"/>
            <w:sz w:val="18"/>
            <w:szCs w:val="18"/>
            <w:shd w:val="clear" w:color="auto" w:fill="FFFFFF"/>
          </w:rPr>
          <w:t>144/2012</w:t>
        </w:r>
      </w:hyperlink>
      <w:r w:rsidRPr="003264A7">
        <w:rPr>
          <w:rFonts w:ascii="Trebuchet MS" w:hAnsi="Trebuchet MS"/>
          <w:sz w:val="18"/>
          <w:szCs w:val="18"/>
          <w:shd w:val="clear" w:color="auto" w:fill="FFFFFF"/>
        </w:rPr>
        <w:t>,</w:t>
      </w:r>
      <w:r w:rsidRPr="003264A7">
        <w:rPr>
          <w:rStyle w:val="apple-converted-space"/>
          <w:rFonts w:ascii="Trebuchet MS" w:hAnsi="Trebuchet MS"/>
          <w:sz w:val="18"/>
          <w:szCs w:val="18"/>
          <w:shd w:val="clear" w:color="auto" w:fill="FFFFFF"/>
        </w:rPr>
        <w:t> </w:t>
      </w:r>
      <w:hyperlink r:id="rId23" w:tooltip="zakon o održivom gospodarenju otpadom" w:history="1">
        <w:r w:rsidRPr="003264A7">
          <w:rPr>
            <w:rStyle w:val="Hiperveza"/>
            <w:rFonts w:ascii="Trebuchet MS" w:hAnsi="Trebuchet MS"/>
            <w:color w:val="auto"/>
            <w:sz w:val="18"/>
            <w:szCs w:val="18"/>
            <w:shd w:val="clear" w:color="auto" w:fill="FFFFFF"/>
          </w:rPr>
          <w:t>94/2013</w:t>
        </w:r>
      </w:hyperlink>
      <w:r w:rsidRPr="003264A7">
        <w:t xml:space="preserve">) </w:t>
      </w:r>
      <w:r w:rsidRPr="009A4F90">
        <w:rPr>
          <w:b/>
        </w:rPr>
        <w:t>isključivo na</w:t>
      </w:r>
      <w:r>
        <w:t>:</w:t>
      </w:r>
    </w:p>
    <w:p w:rsidR="00DA5B8C" w:rsidRDefault="00DA5B8C" w:rsidP="00DA5B8C">
      <w:pPr>
        <w:ind w:firstLine="720"/>
      </w:pPr>
      <w:r>
        <w:t>-</w:t>
      </w:r>
      <w:r w:rsidRPr="00FD1DE0">
        <w:t xml:space="preserve"> održavanje nerazvrstanih cesta,</w:t>
      </w:r>
    </w:p>
    <w:p w:rsidR="00DA5B8C" w:rsidRDefault="00DA5B8C" w:rsidP="00DA5B8C">
      <w:pPr>
        <w:ind w:firstLine="720"/>
      </w:pPr>
      <w:r>
        <w:t>- održavanje</w:t>
      </w:r>
      <w:r w:rsidRPr="00FD1DE0">
        <w:t xml:space="preserve"> oborinske odvodnje, </w:t>
      </w:r>
    </w:p>
    <w:p w:rsidR="00DA5B8C" w:rsidRDefault="00DA5B8C" w:rsidP="00DA5B8C">
      <w:pPr>
        <w:ind w:firstLine="720"/>
      </w:pPr>
      <w:r>
        <w:t xml:space="preserve">- održavanje </w:t>
      </w:r>
      <w:r w:rsidRPr="00FD1DE0">
        <w:t>javne rasvjete uključivši i potrošnju elektri</w:t>
      </w:r>
      <w:r>
        <w:t xml:space="preserve">čne energije, </w:t>
      </w:r>
    </w:p>
    <w:p w:rsidR="00DA5B8C" w:rsidRDefault="00DA5B8C" w:rsidP="00DA5B8C">
      <w:pPr>
        <w:ind w:firstLine="720"/>
      </w:pPr>
      <w:r>
        <w:t>- zimsku službu,</w:t>
      </w:r>
    </w:p>
    <w:p w:rsidR="00DA5B8C" w:rsidRDefault="00DA5B8C" w:rsidP="00DA5B8C">
      <w:pPr>
        <w:ind w:firstLine="720"/>
      </w:pPr>
      <w:r>
        <w:t xml:space="preserve">- održavanje javnih površina, </w:t>
      </w:r>
    </w:p>
    <w:p w:rsidR="00DA5B8C" w:rsidRDefault="00DA5B8C" w:rsidP="00DA5B8C">
      <w:pPr>
        <w:ind w:firstLine="720"/>
      </w:pPr>
      <w:r>
        <w:t xml:space="preserve">- održavanje groblja </w:t>
      </w:r>
    </w:p>
    <w:p w:rsidR="00DA5B8C" w:rsidRDefault="00DA5B8C" w:rsidP="00DA5B8C">
      <w:pPr>
        <w:ind w:firstLine="720"/>
      </w:pPr>
      <w:r>
        <w:t xml:space="preserve">- te za financiranje građenja objekata i uređaj komunalne infrastrukture. </w:t>
      </w:r>
    </w:p>
    <w:p w:rsidR="00DA5B8C" w:rsidRDefault="00DA5B8C" w:rsidP="00DA5B8C">
      <w:pPr>
        <w:ind w:firstLine="720"/>
      </w:pPr>
      <w:r>
        <w:t xml:space="preserve">Iznos komunalne naknade dobiva se umnoškom vrijednosti boda(B), </w:t>
      </w:r>
      <w:r w:rsidR="00C700BC">
        <w:t>koeficijenta</w:t>
      </w:r>
      <w:r>
        <w:t xml:space="preserve"> zone (</w:t>
      </w:r>
      <w:proofErr w:type="spellStart"/>
      <w:r>
        <w:t>Kz</w:t>
      </w:r>
      <w:proofErr w:type="spellEnd"/>
      <w:r>
        <w:t xml:space="preserve">), </w:t>
      </w:r>
      <w:r w:rsidR="00C700BC">
        <w:t>koeficijenta</w:t>
      </w:r>
      <w:r>
        <w:t xml:space="preserve"> namjene (Kn) te površine prostora ili zemljišta (P).</w:t>
      </w:r>
    </w:p>
    <w:p w:rsidR="00DA5B8C" w:rsidRDefault="00DA5B8C" w:rsidP="00DA5B8C">
      <w:pPr>
        <w:ind w:firstLine="720"/>
      </w:pPr>
      <w:r w:rsidRPr="00993ABC">
        <w:t>Komunalna naknada za područje Grada Delnica</w:t>
      </w:r>
      <w:r>
        <w:t xml:space="preserve"> odnosno </w:t>
      </w:r>
      <w:r w:rsidRPr="00993ABC">
        <w:t xml:space="preserve">vrijednost boda nije mijenjana od 2006. </w:t>
      </w:r>
      <w:r>
        <w:t>g</w:t>
      </w:r>
      <w:r w:rsidRPr="00993ABC">
        <w:t>odine</w:t>
      </w:r>
      <w:r>
        <w:t>, to je period od 9 godina. U međuvremenu je došlo do poskupljenja električne energije</w:t>
      </w:r>
      <w:r w:rsidR="00C700BC">
        <w:t xml:space="preserve"> (</w:t>
      </w:r>
      <w:r>
        <w:t>cca 60% poduzetništvo, cca 25%</w:t>
      </w:r>
      <w:r w:rsidR="00C700BC">
        <w:t xml:space="preserve"> kućanstva), naftnih derivata (</w:t>
      </w:r>
      <w:r>
        <w:t xml:space="preserve">cca 70%) te automatski do povećanja i drugih troškova (u prilogu su tablice sa iskazanim povećanjima cijena </w:t>
      </w:r>
      <w:r w:rsidR="00C700BC">
        <w:t>energenata</w:t>
      </w:r>
      <w:r>
        <w:t xml:space="preserve">).  Obzirom da se cijene obavljanja djelatnosti održavanja </w:t>
      </w:r>
      <w:r w:rsidRPr="00FD1DE0">
        <w:t xml:space="preserve"> nerazvrstanih cesta, oborinske odvodnje, javne rasvjete uključivši i potrošnju elektri</w:t>
      </w:r>
      <w:r>
        <w:t xml:space="preserve">čne energije, zimsku službu, javne površine, održavanje groblja kao i građenje komunalne infrastrukture usko vežu uz trošak spomenutih energenata iste su u  proteklom devetogodišnjem periodu razmjerno povećane. </w:t>
      </w:r>
    </w:p>
    <w:p w:rsidR="00DA5B8C" w:rsidRDefault="00DA5B8C" w:rsidP="00DA5B8C">
      <w:pPr>
        <w:ind w:firstLine="720"/>
      </w:pPr>
      <w:r>
        <w:t xml:space="preserve">Vidljivo je da sredstva </w:t>
      </w:r>
      <w:proofErr w:type="spellStart"/>
      <w:r>
        <w:t>uprihodovana</w:t>
      </w:r>
      <w:proofErr w:type="spellEnd"/>
      <w:r>
        <w:t xml:space="preserve"> po osnovi  komunalne naknade nisu dovoljna za održavanje komunalne infrastrukture na dosadašnjoj razini, također nisu dovoljna za održavanje komunalne infrastrukture na način i na onom nivou kako bi to bilo potrebno sukladno zakonima a kako bi se osigurala sigurnost korištenja komunalnih objekata. </w:t>
      </w:r>
    </w:p>
    <w:p w:rsidR="00DA5B8C" w:rsidRDefault="00DA5B8C" w:rsidP="00DA5B8C">
      <w:pPr>
        <w:ind w:firstLine="720"/>
      </w:pPr>
      <w:r w:rsidRPr="00A442CF">
        <w:rPr>
          <w:b/>
        </w:rPr>
        <w:t>Moramo napomenuti da je izmjenama i dopunama Zakona o raspolaganju i upravljanju imovinom u vlasništvu RH te Zakona o obrani došlo do dodatnog umanjenja prihoda od komunalne naknade</w:t>
      </w:r>
      <w:r>
        <w:t xml:space="preserve"> jer su tim izmjenama spomenutih Zakona objekti u vlasništvu RH oslobođeni od plaćanja komunalne naknade. Po toj osnovi prihod od komunalne naknade se umanjuje za cca 1.700.000,00 kn  </w:t>
      </w:r>
    </w:p>
    <w:p w:rsidR="00DA5B8C" w:rsidRPr="00F5353D" w:rsidRDefault="00DA5B8C" w:rsidP="00DA5B8C">
      <w:pPr>
        <w:ind w:firstLine="720"/>
      </w:pPr>
      <w:r w:rsidRPr="00F5353D">
        <w:t>Napominjemo da na području Grada Delnica imamo oko 1000 stupova javne rasvjete, preko 70 km nerazvrstanih cesta, 7 groblja</w:t>
      </w:r>
      <w:r>
        <w:t xml:space="preserve"> </w:t>
      </w:r>
      <w:r w:rsidRPr="002D5DB5">
        <w:t xml:space="preserve">održavanje istih se financira iz </w:t>
      </w:r>
      <w:proofErr w:type="spellStart"/>
      <w:r w:rsidRPr="002D5DB5">
        <w:t>g</w:t>
      </w:r>
      <w:r>
        <w:t>robarine</w:t>
      </w:r>
      <w:proofErr w:type="spellEnd"/>
      <w:r>
        <w:t xml:space="preserve"> te dijelom iz komunalne</w:t>
      </w:r>
      <w:r w:rsidRPr="002D5DB5">
        <w:t xml:space="preserve"> </w:t>
      </w:r>
      <w:r w:rsidRPr="002D5DB5">
        <w:lastRenderedPageBreak/>
        <w:t>n</w:t>
      </w:r>
      <w:r>
        <w:t>a</w:t>
      </w:r>
      <w:r w:rsidRPr="002D5DB5">
        <w:t>knade a potrebe za održavanjem i uređenjem na svakom groblju su velike</w:t>
      </w:r>
      <w:r>
        <w:t>.</w:t>
      </w:r>
      <w:r w:rsidRPr="00E62E11">
        <w:t xml:space="preserve"> </w:t>
      </w:r>
      <w:r>
        <w:t xml:space="preserve">Iz cijene </w:t>
      </w:r>
      <w:proofErr w:type="spellStart"/>
      <w:r>
        <w:t>grobarine</w:t>
      </w:r>
      <w:proofErr w:type="spellEnd"/>
      <w:r>
        <w:t xml:space="preserve"> uspiju se podmiriti troškovi košnje, orezivanje ukrasnog raslinja i čišćenja snijega na stazama u zimskom periodu</w:t>
      </w:r>
      <w:r w:rsidR="00F634DD">
        <w:t>,</w:t>
      </w:r>
      <w:r>
        <w:t xml:space="preserve"> te podmirivanje troškova struje i vode, međutim održavanje objekata mrtvačnica</w:t>
      </w:r>
      <w:r w:rsidR="00F634DD">
        <w:t>,</w:t>
      </w:r>
      <w:r>
        <w:t xml:space="preserve"> te popravak i uređenje staza, ograda i ogradnih zidova sufinancira Grad iz sredstava komunalne naknade.  </w:t>
      </w:r>
    </w:p>
    <w:p w:rsidR="00DA5B8C" w:rsidRDefault="00DA5B8C" w:rsidP="00DA5B8C">
      <w:pPr>
        <w:ind w:firstLine="720"/>
      </w:pPr>
      <w:r>
        <w:t>Također se na javnim i zelenim površinama i dječjim igralištima nivo i kvaliteta održavanja svake godine povećava sve to iziskuje dodatna sredstva. Tako je trošak čišćenja cesta i održavanja zelenih površina 2006. godine bio 420.000,00 kn a 2012. taj iznos je bio 890.000,00 kn što je povećanje za 111%, u 2014. taj iznos je bio 1.041.000,00 kn što je povećanje od 147% u odnosu na 2006. godinu.</w:t>
      </w:r>
    </w:p>
    <w:p w:rsidR="00DA5B8C" w:rsidRPr="00B054A3" w:rsidRDefault="00DA5B8C" w:rsidP="00DA5B8C">
      <w:pPr>
        <w:ind w:firstLine="720"/>
        <w:rPr>
          <w:b/>
        </w:rPr>
      </w:pPr>
      <w:r>
        <w:t>Iz sredstava komunalne naknade podmiruju se i troškovi zimske službe</w:t>
      </w:r>
      <w:r w:rsidR="00F634DD">
        <w:t>,</w:t>
      </w:r>
      <w:r>
        <w:t xml:space="preserve"> a svjesni smo činjenice da ti troškovi iz godine u godinu rastu ne samo iz razloga većih količina snijega i učestalijih padalina već iz činjenice da građani očekuju kvalitetnije  čišćenje snijega, te se u zadnjih par godina čiste pločnici u centru Delnica</w:t>
      </w:r>
      <w:r w:rsidR="00F634DD">
        <w:t>,</w:t>
      </w:r>
      <w:r>
        <w:t xml:space="preserve"> a snijeg se odvozi  kako bi se osigurao sigurniji promet pješaka, tu je i problem na koji već niz godina ukazujemo a to su krovovi na kojima nema snjegobrana te se ulice i nakon prestanka oborina moraju čistiti zbog snijega koji sa privatnih objekata pada na javnu površinu i onemogućuje promet.</w:t>
      </w:r>
      <w:r w:rsidR="00B054A3">
        <w:t xml:space="preserve"> </w:t>
      </w:r>
      <w:r w:rsidR="00B054A3">
        <w:rPr>
          <w:b/>
        </w:rPr>
        <w:t>Troškovi zimske službe u periodu od 2009. do 2014. godine iznose 8.892.000 kn odnosno 1.482.000 kn godišnje.</w:t>
      </w:r>
    </w:p>
    <w:p w:rsidR="00DA5B8C" w:rsidRDefault="00DA5B8C" w:rsidP="00DA5B8C">
      <w:pPr>
        <w:ind w:firstLine="720"/>
      </w:pPr>
      <w:r w:rsidRPr="00B15ED5">
        <w:t xml:space="preserve">  Svjesni smo činjenice da povećanje cijena nije popularna</w:t>
      </w:r>
      <w:r>
        <w:t xml:space="preserve"> mjera</w:t>
      </w:r>
      <w:r w:rsidRPr="00B15ED5">
        <w:t xml:space="preserve"> i da predstavlja dodatni teret građanima ali ako želimo imati funkcionalnu i uređenu komunalnu infrastrukturu moramo biti svjesni da to iziskuje troškove koji nažalost rastu.</w:t>
      </w:r>
    </w:p>
    <w:p w:rsidR="00DA5B8C" w:rsidRDefault="00DA5B8C" w:rsidP="00DA5B8C">
      <w:pPr>
        <w:ind w:firstLine="720"/>
      </w:pPr>
      <w:r>
        <w:t>Kao što je prikazano u tablicama u prilogu 2006. godine iznos komunalne naknade po zaduženju na godišnjoj razini iznosio je 5.656.570,00 kn, iznos po zaduženju u 2015. godini nakon donošenja Zakona o obrani i Zakona o</w:t>
      </w:r>
      <w:r w:rsidRPr="00A442CF">
        <w:rPr>
          <w:b/>
        </w:rPr>
        <w:t xml:space="preserve"> </w:t>
      </w:r>
      <w:r w:rsidRPr="00A442CF">
        <w:t>raspolaganju i upravljanju imovinom u vlasništvu RH</w:t>
      </w:r>
      <w:r>
        <w:t xml:space="preserve"> iznosi 3.974.000,00 kn. </w:t>
      </w:r>
    </w:p>
    <w:p w:rsidR="00DA5B8C" w:rsidRPr="00A442CF" w:rsidRDefault="00DA5B8C" w:rsidP="00DA5B8C">
      <w:pPr>
        <w:ind w:firstLine="720"/>
      </w:pPr>
      <w:r>
        <w:t>Predlaže se povećanje vrijednosti boda sa 0,4 na 0,6 te korekcije koeficijenta namjene kako je prikazano u tablici. Na taj način bi se ukupan iznos komunalne naknade na godišnjoj razini povećao sa 3.974.000,00 kn na 5.121.510,00 kn što je još uvijek manje od godišnjeg zaduženja u 2006. godini.</w:t>
      </w:r>
    </w:p>
    <w:p w:rsidR="00DA5B8C" w:rsidRDefault="00DA5B8C" w:rsidP="00DA5B8C">
      <w:pPr>
        <w:ind w:firstLine="720"/>
      </w:pPr>
      <w:r>
        <w:t>U tablici su prikazane vrijednosti prihoda  komunalne naknade po djelatnostima, kao i iznosi ukoliko se poveća vrijednost boda sa dosadašnjih 0,4 kn/m2 na 0,6 kn po m/2 , s tim da se  za proizvodne djelatnosti predlaže korekcija (umanjenje) koeficijenta namjene sa dosadašnjeg 5 na 3,5 odnosno sa 8 na 6  te bi za te djelatnosti  došlo do minimalnog povećanja komunalne naknade. Prijedlogom korekcije (umanjenje) koeficijenta namjene za proizvodnu djelatnost pokušalo se ne opteretiti proizvodnu djelatnost svjesni činjenice nedostatka radnih mjesta i velikog broja nezaposlenih osoba što bi se dodatnim opterećenjem još pogoršalo.</w:t>
      </w:r>
    </w:p>
    <w:p w:rsidR="00DA5B8C" w:rsidRDefault="00DA5B8C" w:rsidP="00DA5B8C">
      <w:pPr>
        <w:ind w:firstLine="720"/>
      </w:pPr>
      <w:r>
        <w:t xml:space="preserve">Na primjeru stambenog prostora površine 60 m2 dosadašnji iznos komunalne naknade je 24,00 kn/ mjesečno, a u slučaju povećanja za 50% iznos je 36,00kn/mjesečno.  Do sada se komunalna naknada plaćala za tromjesečje ukoliko se prihvati prijedlog povećanja ista bi se plaćala mjesečno. Do sada se nije mijenjao iznos boda komunalne naknade jer su bile najave  izmjene zakona i ukidanja plaćanja komunalne naknade i uvođenje zamjenskog tzv. Poreza na nekretnine. Kako do takvih </w:t>
      </w:r>
      <w:r>
        <w:lastRenderedPageBreak/>
        <w:t>izmjena zakona nije došlo a postojećim sredstvima komunalne naknade nemoguće je održavati  komunalne objekte na zadovoljavajući način predlaže se povećanje vrijednosti boda.</w:t>
      </w:r>
    </w:p>
    <w:p w:rsidR="00DA5B8C" w:rsidRDefault="00DA5B8C" w:rsidP="00DA5B8C">
      <w:pPr>
        <w:ind w:firstLine="720"/>
      </w:pPr>
      <w:r>
        <w:t>Zbog u</w:t>
      </w:r>
      <w:r w:rsidRPr="00BA2950">
        <w:t>sporedb</w:t>
      </w:r>
      <w:r>
        <w:t>e</w:t>
      </w:r>
      <w:r w:rsidRPr="00BA2950">
        <w:t xml:space="preserve"> </w:t>
      </w:r>
      <w:r>
        <w:t>povećanog troška domaćinstvima dajemo</w:t>
      </w:r>
      <w:r w:rsidRPr="00BA2950">
        <w:t xml:space="preserve"> primjer mjesečnog troška odvoza komunalnog otpada: za domaćinstvo s 2 člana trošak je 37,14 kn/mjesečno, a za 3 člana 46,78 kn/mjesečno. Navedene cijene odnose sa skupljanje, prijevoz i deponiranje komunalnog otpada jednom tjedno odnosno 4 puta mjesečno.</w:t>
      </w:r>
    </w:p>
    <w:p w:rsidR="00DA5B8C" w:rsidRDefault="00DA5B8C" w:rsidP="00DA5B8C">
      <w:pPr>
        <w:ind w:firstLine="720"/>
      </w:pPr>
      <w:r>
        <w:t>Smatramo da trošak od dodatnih 12,00 kn mjesečno za stambeni prostor od 60 m2 nije tako neprihvatljiv obzirom na sve obveze održavanja i gradnje komunalne infrastrukture koje se iz tih sredstava podmiruju.</w:t>
      </w:r>
    </w:p>
    <w:p w:rsidR="0053701F" w:rsidRPr="0053701F" w:rsidRDefault="0053701F" w:rsidP="0053701F">
      <w:pPr>
        <w:ind w:firstLine="708"/>
        <w:jc w:val="both"/>
        <w:rPr>
          <w:b/>
          <w:szCs w:val="24"/>
        </w:rPr>
      </w:pPr>
      <w:r w:rsidRPr="0053701F">
        <w:rPr>
          <w:b/>
        </w:rPr>
        <w:t>Bez obzira što se radi o obrazloženju koje je vezano za povećanje cijene komunalne naknade dužni smo još jednom up</w:t>
      </w:r>
      <w:r w:rsidR="00B614B8">
        <w:rPr>
          <w:b/>
        </w:rPr>
        <w:t>o</w:t>
      </w:r>
      <w:r w:rsidRPr="0053701F">
        <w:rPr>
          <w:b/>
        </w:rPr>
        <w:t xml:space="preserve">znati Gradsko vijeće da je </w:t>
      </w:r>
      <w:r w:rsidRPr="0053701F">
        <w:rPr>
          <w:b/>
          <w:szCs w:val="24"/>
        </w:rPr>
        <w:t>Grad Delnice  izmjenama Zakona o financiranju jedinica lokalne i područne</w:t>
      </w:r>
      <w:r w:rsidR="00C700BC">
        <w:rPr>
          <w:b/>
          <w:szCs w:val="24"/>
        </w:rPr>
        <w:t xml:space="preserve"> </w:t>
      </w:r>
      <w:r w:rsidRPr="0053701F">
        <w:rPr>
          <w:b/>
          <w:szCs w:val="24"/>
        </w:rPr>
        <w:t>(</w:t>
      </w:r>
      <w:bookmarkStart w:id="0" w:name="_GoBack"/>
      <w:bookmarkEnd w:id="0"/>
      <w:r w:rsidRPr="0053701F">
        <w:rPr>
          <w:b/>
          <w:szCs w:val="24"/>
        </w:rPr>
        <w:t>regionalne) samouprave (NN 147/14) izgubio poreznih nenamjenskih prihoda u iznosu od 7.500.000,00 kn (5.500.000,00 kn poreza i prireza na dohodak te 2.000.000,00 kn poreza na dobit koji se isplaćivao kao tekuća pomoć). Dodatni udarac Grad je zadobio izmjenama Zakona o porezu na dohodak (NN143/14) kojima će dodatno izgubiti 2.000.000,00 kn , što ukupno iznosi 9.500.000,00 kn. Osim toga Zakonom o upravljanju i raspolaganju imovinom u vlasništvu RH člankom 19. stavak 1, propisano je da se os</w:t>
      </w:r>
      <w:r w:rsidR="00B614B8">
        <w:rPr>
          <w:b/>
          <w:szCs w:val="24"/>
        </w:rPr>
        <w:t>l</w:t>
      </w:r>
      <w:r w:rsidRPr="0053701F">
        <w:rPr>
          <w:b/>
          <w:szCs w:val="24"/>
        </w:rPr>
        <w:t>obađaju plaćanja komunalne naknade svi objekti u vlasništvu RH te ćemo po toj osnovi izgubiti sredstva u iznosu od 1.793.000,00 kn što ukupni gubitak u 2015. godini povećava na iznos od 11.293.000,00 kn. To je skoro p</w:t>
      </w:r>
      <w:r>
        <w:rPr>
          <w:b/>
          <w:szCs w:val="24"/>
        </w:rPr>
        <w:t>olovica proračuna Grada Delnica.</w:t>
      </w:r>
    </w:p>
    <w:p w:rsidR="00DA5B8C" w:rsidRPr="00BA2950" w:rsidRDefault="00DA5B8C" w:rsidP="00DA5B8C">
      <w:pPr>
        <w:ind w:firstLine="720"/>
      </w:pPr>
      <w:r>
        <w:t>Predlaže se Gradskom vijeću Grada Delnica da donese Odluku o vrijednosti boda za izračun komunalne naknade i Odluku o šestim izmjenama i dopunama Odluke o komunalnoj naknadi kako su predložene.</w:t>
      </w:r>
    </w:p>
    <w:p w:rsidR="00DA5B8C" w:rsidRDefault="00DA5B8C" w:rsidP="00DA5B8C">
      <w:pPr>
        <w:ind w:firstLine="720"/>
      </w:pPr>
      <w:r>
        <w:t>U prilogu su tablice kretanja cijena energenata (električna energija i naftni derivati).</w:t>
      </w:r>
    </w:p>
    <w:p w:rsidR="00DA5B8C" w:rsidRDefault="00DA5B8C" w:rsidP="00DA5B8C">
      <w:pPr>
        <w:ind w:firstLine="720"/>
      </w:pPr>
    </w:p>
    <w:p w:rsidR="00DA5B8C" w:rsidRDefault="00DA5B8C" w:rsidP="00DA5B8C">
      <w:pPr>
        <w:ind w:firstLine="720"/>
      </w:pPr>
    </w:p>
    <w:p w:rsidR="00DA5B8C" w:rsidRDefault="00DA5B8C" w:rsidP="00DA5B8C">
      <w:pPr>
        <w:ind w:firstLine="720"/>
      </w:pPr>
    </w:p>
    <w:p w:rsidR="00DA5B8C" w:rsidRDefault="00DA5B8C" w:rsidP="00DA5B8C">
      <w:pPr>
        <w:ind w:firstLine="720"/>
      </w:pPr>
    </w:p>
    <w:p w:rsidR="00561A23" w:rsidRDefault="00561A23"/>
    <w:sectPr w:rsidR="00561A23" w:rsidSect="00561A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DA5B8C"/>
    <w:rsid w:val="0053701F"/>
    <w:rsid w:val="005608B5"/>
    <w:rsid w:val="00561A23"/>
    <w:rsid w:val="00A41D9F"/>
    <w:rsid w:val="00B054A3"/>
    <w:rsid w:val="00B614B8"/>
    <w:rsid w:val="00C47F27"/>
    <w:rsid w:val="00C700BC"/>
    <w:rsid w:val="00DA5B8C"/>
    <w:rsid w:val="00F634D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7A5EED-877B-4869-80F8-C5D2F04EE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B8C"/>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apple-converted-space">
    <w:name w:val="apple-converted-space"/>
    <w:basedOn w:val="Zadanifontodlomka"/>
    <w:rsid w:val="00DA5B8C"/>
  </w:style>
  <w:style w:type="character" w:styleId="Hiperveza">
    <w:name w:val="Hyperlink"/>
    <w:basedOn w:val="Zadanifontodlomka"/>
    <w:uiPriority w:val="99"/>
    <w:semiHidden/>
    <w:unhideWhenUsed/>
    <w:rsid w:val="00DA5B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usinfo.hr/Publication/Content.aspx?Sopi=NN1999B128A2015&amp;Ver=5" TargetMode="External"/><Relationship Id="rId13" Type="http://schemas.openxmlformats.org/officeDocument/2006/relationships/hyperlink" Target="http://www.iusinfo.hr/Publication/Content.aspx?Sopi=NN2004B110A2099&amp;Ver=10" TargetMode="External"/><Relationship Id="rId18" Type="http://schemas.openxmlformats.org/officeDocument/2006/relationships/hyperlink" Target="http://www.iusinfo.hr/Publication/Content.aspx?Sopi=NN2009B153A3745&amp;Ver=15" TargetMode="External"/><Relationship Id="rId3" Type="http://schemas.openxmlformats.org/officeDocument/2006/relationships/webSettings" Target="webSettings.xml"/><Relationship Id="rId21" Type="http://schemas.openxmlformats.org/officeDocument/2006/relationships/hyperlink" Target="http://www.iusinfo.hr/Publication/Content.aspx?Sopi=NN2011B90A1923&amp;Ver=18" TargetMode="External"/><Relationship Id="rId7" Type="http://schemas.openxmlformats.org/officeDocument/2006/relationships/hyperlink" Target="http://www.iusinfo.hr/Publication/Content.aspx?Sopi=NN1997B70A1213&amp;Ver=4" TargetMode="External"/><Relationship Id="rId12" Type="http://schemas.openxmlformats.org/officeDocument/2006/relationships/hyperlink" Target="http://www.iusinfo.hr/Publication/Content.aspx?Sopi=NN2004B82A1618&amp;Ver=9" TargetMode="External"/><Relationship Id="rId17" Type="http://schemas.openxmlformats.org/officeDocument/2006/relationships/hyperlink" Target="http://www.iusinfo.hr/Publication/Content.aspx?Sopi=NN2009B153A3744&amp;Ver=14"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iusinfo.hr/Publication/Content.aspx?Sopi=NN2009B79A1880&amp;Ver=13" TargetMode="External"/><Relationship Id="rId20" Type="http://schemas.openxmlformats.org/officeDocument/2006/relationships/hyperlink" Target="http://www.iusinfo.hr/Publication/Content.aspx?Sopi=NN2011B84A1790&amp;Ver=17" TargetMode="External"/><Relationship Id="rId1" Type="http://schemas.openxmlformats.org/officeDocument/2006/relationships/styles" Target="styles.xml"/><Relationship Id="rId6" Type="http://schemas.openxmlformats.org/officeDocument/2006/relationships/hyperlink" Target="http://www.iusinfo.hr/Publication/Content.aspx?Sopi=NN1996B21A393&amp;Ver=3" TargetMode="External"/><Relationship Id="rId11" Type="http://schemas.openxmlformats.org/officeDocument/2006/relationships/hyperlink" Target="http://www.iusinfo.hr/Publication/Content.aspx?Sopi=NN2001B59A967&amp;Ver=8" TargetMode="External"/><Relationship Id="rId24" Type="http://schemas.openxmlformats.org/officeDocument/2006/relationships/fontTable" Target="fontTable.xml"/><Relationship Id="rId5" Type="http://schemas.openxmlformats.org/officeDocument/2006/relationships/hyperlink" Target="http://www.iusinfo.hr/Publication/Content.aspx?Sopi=NN1995B109A1795&amp;Ver=2" TargetMode="External"/><Relationship Id="rId15" Type="http://schemas.openxmlformats.org/officeDocument/2006/relationships/hyperlink" Target="http://www.iusinfo.hr/Publication/Content.aspx?Sopi=NN2009B38A833&amp;Ver=12" TargetMode="External"/><Relationship Id="rId23" Type="http://schemas.openxmlformats.org/officeDocument/2006/relationships/hyperlink" Target="http://www.iusinfo.hr/Publication/Content.aspx?Sopi=NN2013B94A2123&amp;Ver=20" TargetMode="External"/><Relationship Id="rId10" Type="http://schemas.openxmlformats.org/officeDocument/2006/relationships/hyperlink" Target="http://www.iusinfo.hr/Publication/Content.aspx?Sopi=NN2000B129A2391&amp;Ver=7" TargetMode="External"/><Relationship Id="rId19" Type="http://schemas.openxmlformats.org/officeDocument/2006/relationships/hyperlink" Target="http://www.iusinfo.hr/Publication/Content.aspx?Sopi=NN2011B49A1107&amp;Ver=16" TargetMode="External"/><Relationship Id="rId4" Type="http://schemas.openxmlformats.org/officeDocument/2006/relationships/hyperlink" Target="http://www.iusinfo.hr/Publication/Content.aspx?Sopi=NN1995B36A721&amp;Ver=1" TargetMode="External"/><Relationship Id="rId9" Type="http://schemas.openxmlformats.org/officeDocument/2006/relationships/hyperlink" Target="http://www.iusinfo.hr/Publication/Content.aspx?Sopi=NN2000B57A1261&amp;Ver=6" TargetMode="External"/><Relationship Id="rId14" Type="http://schemas.openxmlformats.org/officeDocument/2006/relationships/hyperlink" Target="http://www.iusinfo.hr/Publication/Content.aspx?Sopi=NN2004B178A3084&amp;Ver=11" TargetMode="External"/><Relationship Id="rId22" Type="http://schemas.openxmlformats.org/officeDocument/2006/relationships/hyperlink" Target="http://www.iusinfo.hr/Publication/Content.aspx?Sopi=NN2012B144A3083&amp;Ver=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1610</Words>
  <Characters>9181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Grad Delnice</Company>
  <LinksUpToDate>false</LinksUpToDate>
  <CharactersWithSpaces>10770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Piskač</dc:creator>
  <cp:keywords/>
  <dc:description/>
  <cp:lastModifiedBy>Martina Petranović</cp:lastModifiedBy>
  <cp:revision>4</cp:revision>
  <cp:lastPrinted>2015-11-12T07:33:00Z</cp:lastPrinted>
  <dcterms:created xsi:type="dcterms:W3CDTF">2015-11-12T09:09:00Z</dcterms:created>
  <dcterms:modified xsi:type="dcterms:W3CDTF">2015-11-19T07:57:00Z</dcterms:modified>
</cp:coreProperties>
</file>